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6A" w:rsidRPr="0061762D" w:rsidRDefault="00087B6A">
      <w:r>
        <w:rPr>
          <w:noProof/>
          <w:lang w:eastAsia="en-GB"/>
        </w:rPr>
        <w:drawing>
          <wp:anchor distT="0" distB="0" distL="114300" distR="114300" simplePos="0" relativeHeight="251658240" behindDoc="1" locked="0" layoutInCell="1" allowOverlap="1" wp14:anchorId="3F89CCD2" wp14:editId="24835D1F">
            <wp:simplePos x="0" y="0"/>
            <wp:positionH relativeFrom="column">
              <wp:posOffset>-257175</wp:posOffset>
            </wp:positionH>
            <wp:positionV relativeFrom="paragraph">
              <wp:posOffset>-466725</wp:posOffset>
            </wp:positionV>
            <wp:extent cx="1036320" cy="1066800"/>
            <wp:effectExtent l="0" t="0" r="0" b="0"/>
            <wp:wrapTight wrapText="bothSides">
              <wp:wrapPolygon edited="0">
                <wp:start x="0" y="0"/>
                <wp:lineTo x="0" y="21214"/>
                <wp:lineTo x="21044" y="21214"/>
                <wp:lineTo x="21044" y="0"/>
                <wp:lineTo x="0" y="0"/>
              </wp:wrapPolygon>
            </wp:wrapTight>
            <wp:docPr id="1" name="Picture 1"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198C.095D21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B6A">
        <w:rPr>
          <w:b/>
          <w:sz w:val="48"/>
          <w:szCs w:val="48"/>
          <w:u w:val="single"/>
        </w:rPr>
        <w:t>Bartons Primary School Pupil Premium Strategy 2016-2017</w:t>
      </w:r>
    </w:p>
    <w:p w:rsidR="00087B6A" w:rsidRDefault="00087B6A" w:rsidP="00087B6A">
      <w:pPr>
        <w:pStyle w:val="Default"/>
      </w:pPr>
    </w:p>
    <w:p w:rsidR="00087B6A" w:rsidRDefault="00087B6A" w:rsidP="00087B6A">
      <w:pPr>
        <w:pStyle w:val="Default"/>
        <w:rPr>
          <w:sz w:val="23"/>
          <w:szCs w:val="23"/>
        </w:rPr>
      </w:pPr>
      <w:r>
        <w:t xml:space="preserve"> </w:t>
      </w:r>
      <w:r>
        <w:rPr>
          <w:b/>
          <w:bCs/>
          <w:sz w:val="23"/>
          <w:szCs w:val="23"/>
        </w:rPr>
        <w:t xml:space="preserve">Identified barriers to educational achievement </w:t>
      </w:r>
    </w:p>
    <w:p w:rsidR="00087B6A" w:rsidRDefault="00087B6A" w:rsidP="00087B6A">
      <w:pPr>
        <w:pStyle w:val="Default"/>
        <w:rPr>
          <w:sz w:val="20"/>
          <w:szCs w:val="20"/>
        </w:rPr>
      </w:pPr>
      <w:r>
        <w:rPr>
          <w:sz w:val="20"/>
          <w:szCs w:val="20"/>
        </w:rPr>
        <w:t xml:space="preserve">Bartons has identified the following as barriers for some of the pupils currently in receipt of Pupil Premium: </w:t>
      </w:r>
    </w:p>
    <w:p w:rsidR="00087B6A" w:rsidRDefault="00087B6A" w:rsidP="00087B6A">
      <w:pPr>
        <w:pStyle w:val="Default"/>
        <w:numPr>
          <w:ilvl w:val="0"/>
          <w:numId w:val="3"/>
        </w:numPr>
        <w:spacing w:after="61"/>
        <w:rPr>
          <w:sz w:val="20"/>
          <w:szCs w:val="20"/>
        </w:rPr>
      </w:pPr>
      <w:r>
        <w:rPr>
          <w:sz w:val="20"/>
          <w:szCs w:val="20"/>
        </w:rPr>
        <w:t>The number of pupils who are in receipt of Pupil Premium with speech and language difficulties- especially in Early Years</w:t>
      </w:r>
    </w:p>
    <w:p w:rsidR="00087B6A" w:rsidRDefault="00087B6A" w:rsidP="00087B6A">
      <w:pPr>
        <w:pStyle w:val="Default"/>
        <w:numPr>
          <w:ilvl w:val="0"/>
          <w:numId w:val="3"/>
        </w:numPr>
        <w:spacing w:after="61"/>
        <w:rPr>
          <w:sz w:val="20"/>
          <w:szCs w:val="20"/>
        </w:rPr>
      </w:pPr>
      <w:r>
        <w:rPr>
          <w:sz w:val="20"/>
          <w:szCs w:val="20"/>
        </w:rPr>
        <w:t xml:space="preserve">Access to enriched vocabulary and learning – especially from books </w:t>
      </w:r>
    </w:p>
    <w:p w:rsidR="00087B6A" w:rsidRDefault="00087B6A" w:rsidP="00087B6A">
      <w:pPr>
        <w:pStyle w:val="Default"/>
        <w:numPr>
          <w:ilvl w:val="0"/>
          <w:numId w:val="3"/>
        </w:numPr>
        <w:spacing w:after="61"/>
        <w:rPr>
          <w:sz w:val="20"/>
          <w:szCs w:val="20"/>
        </w:rPr>
      </w:pPr>
      <w:r>
        <w:rPr>
          <w:sz w:val="20"/>
          <w:szCs w:val="20"/>
        </w:rPr>
        <w:t xml:space="preserve">Access to extra-curricular activities - educational experiences such as trips, music lessons and participation in physical activities </w:t>
      </w:r>
    </w:p>
    <w:p w:rsidR="00087B6A" w:rsidRDefault="00087B6A" w:rsidP="00087B6A">
      <w:pPr>
        <w:pStyle w:val="Default"/>
        <w:numPr>
          <w:ilvl w:val="0"/>
          <w:numId w:val="3"/>
        </w:numPr>
        <w:spacing w:after="61"/>
        <w:rPr>
          <w:sz w:val="20"/>
          <w:szCs w:val="20"/>
        </w:rPr>
      </w:pPr>
      <w:r>
        <w:rPr>
          <w:sz w:val="20"/>
          <w:szCs w:val="20"/>
        </w:rPr>
        <w:t xml:space="preserve">Attendance </w:t>
      </w:r>
    </w:p>
    <w:p w:rsidR="00087B6A" w:rsidRDefault="00087B6A" w:rsidP="00087B6A">
      <w:pPr>
        <w:pStyle w:val="Default"/>
        <w:numPr>
          <w:ilvl w:val="0"/>
          <w:numId w:val="3"/>
        </w:numPr>
        <w:spacing w:after="61"/>
        <w:rPr>
          <w:sz w:val="20"/>
          <w:szCs w:val="20"/>
        </w:rPr>
      </w:pPr>
      <w:r>
        <w:rPr>
          <w:sz w:val="20"/>
          <w:szCs w:val="20"/>
        </w:rPr>
        <w:t xml:space="preserve">Parental engagement with school - especially regarding attendance at parents’ evenings  and completion of homework </w:t>
      </w:r>
    </w:p>
    <w:p w:rsidR="00087B6A" w:rsidRDefault="00087B6A" w:rsidP="00087B6A">
      <w:pPr>
        <w:pStyle w:val="Default"/>
        <w:numPr>
          <w:ilvl w:val="0"/>
          <w:numId w:val="3"/>
        </w:numPr>
        <w:spacing w:after="61"/>
        <w:rPr>
          <w:sz w:val="20"/>
          <w:szCs w:val="20"/>
        </w:rPr>
      </w:pPr>
      <w:r>
        <w:rPr>
          <w:sz w:val="20"/>
          <w:szCs w:val="20"/>
        </w:rPr>
        <w:t xml:space="preserve">The number of pupils who are in receipt of Pupil Premium and also on the SEN register for cognition and learning </w:t>
      </w:r>
    </w:p>
    <w:p w:rsidR="00087B6A" w:rsidRDefault="00087B6A" w:rsidP="00087B6A">
      <w:pPr>
        <w:pStyle w:val="Default"/>
        <w:numPr>
          <w:ilvl w:val="0"/>
          <w:numId w:val="3"/>
        </w:numPr>
        <w:rPr>
          <w:sz w:val="20"/>
          <w:szCs w:val="20"/>
        </w:rPr>
      </w:pPr>
      <w:r>
        <w:rPr>
          <w:sz w:val="20"/>
          <w:szCs w:val="20"/>
        </w:rPr>
        <w:t xml:space="preserve">The number of pupils in receipt of Pupil Premium with specific social and emotional needs which affect their learning </w:t>
      </w:r>
    </w:p>
    <w:p w:rsidR="004D55A0" w:rsidRDefault="004D55A0">
      <w:pPr>
        <w:rPr>
          <w:b/>
        </w:rPr>
      </w:pPr>
      <w:r w:rsidRPr="004D55A0">
        <w:rPr>
          <w:b/>
        </w:rPr>
        <w:t>Rationale for expenditure</w:t>
      </w:r>
    </w:p>
    <w:p w:rsidR="00720816" w:rsidRDefault="004D55A0">
      <w:r w:rsidRPr="004D55A0">
        <w:t xml:space="preserve">At Bartons Primary School we have a strong belief that all children can </w:t>
      </w:r>
      <w:r w:rsidR="003A7B2B">
        <w:t>achieve their full potential regardless of their circumstances. Our 6 core values are embedded</w:t>
      </w:r>
      <w:r w:rsidR="00396EA8">
        <w:t xml:space="preserve"> in all we do through our diver</w:t>
      </w:r>
      <w:r w:rsidR="003A7B2B">
        <w:t>se creative curriculum as well as within other areas of our school life. We recognise that, in order to provide high quality education for all chi</w:t>
      </w:r>
      <w:r w:rsidR="00396EA8">
        <w:t>ldren,</w:t>
      </w:r>
      <w:r w:rsidR="003A7B2B">
        <w:t xml:space="preserve"> we need to ensure that additional intervention and provision are required for those children </w:t>
      </w:r>
      <w:r w:rsidR="00FB7882">
        <w:t>for whom we receive Pupil Premium funding for.</w:t>
      </w:r>
    </w:p>
    <w:p w:rsidR="004D55A0" w:rsidRDefault="00FB7882">
      <w:r>
        <w:t>At Bartons we use this funding in a variety of ways to ensure that all pupils can access the curriculum. We recognise the attendance for some Pupil Premium children remains an area to further improve. We aim to support families in a variety of ways to improve this. Some children come from very challenging backgrounds and need support in order to deal with emotional issues. The school's specialist 'Learning Mentor' provides 1:1 and group interventions in order to provide an environment th</w:t>
      </w:r>
      <w:r w:rsidR="0061762D">
        <w:t>at children can achieve academically</w:t>
      </w:r>
      <w:r>
        <w:t xml:space="preserve"> as well as socially and emotionally</w:t>
      </w:r>
      <w:r w:rsidR="0061762D">
        <w:t>. In addition, for some children,</w:t>
      </w:r>
      <w:r>
        <w:t xml:space="preserve"> who are emotionally challenged, play therapy is offered with a qualified therapist. Pupils' progress is tracked to h</w:t>
      </w:r>
      <w:r w:rsidR="0061762D">
        <w:t>ighlight areas of need. As a res</w:t>
      </w:r>
      <w:r>
        <w:t>ul</w:t>
      </w:r>
      <w:r w:rsidR="00720816">
        <w:t>t of this 1:1 and group i</w:t>
      </w:r>
      <w:r>
        <w:t>nterventions</w:t>
      </w:r>
      <w:r w:rsidR="00720816">
        <w:t xml:space="preserve"> are planned to support Pupil Premium children and ensure that they reach their potential. </w:t>
      </w:r>
    </w:p>
    <w:p w:rsidR="00720816" w:rsidRDefault="00720816">
      <w:r>
        <w:t>This document outlines the level</w:t>
      </w:r>
      <w:r w:rsidR="0061762D">
        <w:t xml:space="preserve"> of funding being received in t</w:t>
      </w:r>
      <w:r>
        <w:t>h</w:t>
      </w:r>
      <w:r w:rsidR="0061762D">
        <w:t>e</w:t>
      </w:r>
      <w:r>
        <w:t xml:space="preserve"> current academic year and how the school intends to spend it. The expected outcome is also recorded. This will then be evaluated at the end of th</w:t>
      </w:r>
      <w:r w:rsidR="0061762D">
        <w:t>e year and the impact of the fu</w:t>
      </w:r>
      <w:r>
        <w:t>n</w:t>
      </w:r>
      <w:r w:rsidR="0061762D">
        <w:t>d</w:t>
      </w:r>
      <w:r>
        <w:t>ing measured.</w:t>
      </w:r>
    </w:p>
    <w:p w:rsidR="0061762D" w:rsidRDefault="0061762D"/>
    <w:p w:rsidR="0061762D" w:rsidRDefault="0061762D">
      <w:bookmarkStart w:id="0" w:name="_GoBack"/>
      <w:bookmarkEnd w:id="0"/>
    </w:p>
    <w:p w:rsidR="00720816" w:rsidRDefault="00720816" w:rsidP="00720816"/>
    <w:p w:rsidR="00720816" w:rsidRDefault="00720816">
      <w:r w:rsidRPr="00087B6A">
        <w:rPr>
          <w:b/>
          <w:sz w:val="48"/>
          <w:szCs w:val="48"/>
          <w:u w:val="single"/>
        </w:rPr>
        <w:lastRenderedPageBreak/>
        <w:t>Bartons Primary School Pupil Premium</w:t>
      </w:r>
      <w:r>
        <w:rPr>
          <w:b/>
          <w:sz w:val="48"/>
          <w:szCs w:val="48"/>
          <w:u w:val="single"/>
        </w:rPr>
        <w:t xml:space="preserve"> Expenditure</w:t>
      </w:r>
      <w:r w:rsidR="005755AE">
        <w:rPr>
          <w:b/>
          <w:sz w:val="48"/>
          <w:szCs w:val="48"/>
          <w:u w:val="single"/>
        </w:rPr>
        <w:t xml:space="preserve"> 2015-2016</w:t>
      </w:r>
    </w:p>
    <w:tbl>
      <w:tblPr>
        <w:tblStyle w:val="TableGrid"/>
        <w:tblW w:w="0" w:type="auto"/>
        <w:tblLook w:val="04A0" w:firstRow="1" w:lastRow="0" w:firstColumn="1" w:lastColumn="0" w:noHBand="0" w:noVBand="1"/>
      </w:tblPr>
      <w:tblGrid>
        <w:gridCol w:w="6974"/>
        <w:gridCol w:w="6974"/>
      </w:tblGrid>
      <w:tr w:rsidR="00720816" w:rsidRPr="004D55A0" w:rsidTr="00720816">
        <w:tc>
          <w:tcPr>
            <w:tcW w:w="6974" w:type="dxa"/>
          </w:tcPr>
          <w:p w:rsidR="00720816" w:rsidRPr="004D55A0" w:rsidRDefault="00720816" w:rsidP="00720816">
            <w:pPr>
              <w:rPr>
                <w:sz w:val="28"/>
                <w:szCs w:val="28"/>
              </w:rPr>
            </w:pPr>
            <w:r w:rsidRPr="004D55A0">
              <w:rPr>
                <w:sz w:val="28"/>
                <w:szCs w:val="28"/>
              </w:rPr>
              <w:t>Number of pupils eligible for funding</w:t>
            </w:r>
          </w:p>
        </w:tc>
        <w:tc>
          <w:tcPr>
            <w:tcW w:w="6974" w:type="dxa"/>
          </w:tcPr>
          <w:p w:rsidR="00720816" w:rsidRPr="004D55A0" w:rsidRDefault="00113805" w:rsidP="00720816">
            <w:pPr>
              <w:rPr>
                <w:sz w:val="28"/>
                <w:szCs w:val="28"/>
              </w:rPr>
            </w:pPr>
            <w:r>
              <w:rPr>
                <w:sz w:val="28"/>
                <w:szCs w:val="28"/>
              </w:rPr>
              <w:t>28</w:t>
            </w:r>
            <w:r w:rsidR="00720816" w:rsidRPr="004D55A0">
              <w:rPr>
                <w:sz w:val="28"/>
                <w:szCs w:val="28"/>
              </w:rPr>
              <w:t xml:space="preserve"> </w:t>
            </w:r>
            <w:r w:rsidR="0061762D">
              <w:rPr>
                <w:sz w:val="28"/>
                <w:szCs w:val="28"/>
              </w:rPr>
              <w:t>(</w:t>
            </w:r>
            <w:proofErr w:type="spellStart"/>
            <w:r w:rsidR="0061762D">
              <w:rPr>
                <w:sz w:val="28"/>
                <w:szCs w:val="28"/>
              </w:rPr>
              <w:t>inc</w:t>
            </w:r>
            <w:proofErr w:type="spellEnd"/>
            <w:r w:rsidR="0061762D">
              <w:rPr>
                <w:sz w:val="28"/>
                <w:szCs w:val="28"/>
              </w:rPr>
              <w:t xml:space="preserve"> 3 adopted and 3 children with</w:t>
            </w:r>
            <w:r w:rsidR="00720816" w:rsidRPr="004D55A0">
              <w:rPr>
                <w:sz w:val="28"/>
                <w:szCs w:val="28"/>
              </w:rPr>
              <w:t xml:space="preserve"> special guardianship)</w:t>
            </w:r>
          </w:p>
        </w:tc>
      </w:tr>
      <w:tr w:rsidR="00720816" w:rsidRPr="004D55A0" w:rsidTr="00720816">
        <w:tc>
          <w:tcPr>
            <w:tcW w:w="6974" w:type="dxa"/>
          </w:tcPr>
          <w:p w:rsidR="00720816" w:rsidRPr="004D55A0" w:rsidRDefault="00720816" w:rsidP="00720816">
            <w:pPr>
              <w:rPr>
                <w:sz w:val="28"/>
                <w:szCs w:val="28"/>
              </w:rPr>
            </w:pPr>
            <w:r w:rsidRPr="004D55A0">
              <w:rPr>
                <w:sz w:val="28"/>
                <w:szCs w:val="28"/>
              </w:rPr>
              <w:t>Total PPG received</w:t>
            </w:r>
          </w:p>
        </w:tc>
        <w:tc>
          <w:tcPr>
            <w:tcW w:w="6974" w:type="dxa"/>
          </w:tcPr>
          <w:p w:rsidR="00720816" w:rsidRPr="004D55A0" w:rsidRDefault="00720816" w:rsidP="00113805">
            <w:pPr>
              <w:rPr>
                <w:sz w:val="28"/>
                <w:szCs w:val="28"/>
              </w:rPr>
            </w:pPr>
            <w:r w:rsidRPr="004D55A0">
              <w:rPr>
                <w:sz w:val="28"/>
                <w:szCs w:val="28"/>
              </w:rPr>
              <w:t>£</w:t>
            </w:r>
            <w:r w:rsidR="00113805">
              <w:rPr>
                <w:sz w:val="28"/>
                <w:szCs w:val="28"/>
              </w:rPr>
              <w:t>34 170</w:t>
            </w:r>
          </w:p>
        </w:tc>
      </w:tr>
    </w:tbl>
    <w:p w:rsidR="00720816" w:rsidRDefault="00720816"/>
    <w:tbl>
      <w:tblPr>
        <w:tblStyle w:val="TableGrid"/>
        <w:tblW w:w="0" w:type="auto"/>
        <w:tblLook w:val="04A0" w:firstRow="1" w:lastRow="0" w:firstColumn="1" w:lastColumn="0" w:noHBand="0" w:noVBand="1"/>
      </w:tblPr>
      <w:tblGrid>
        <w:gridCol w:w="2788"/>
        <w:gridCol w:w="2815"/>
        <w:gridCol w:w="62"/>
        <w:gridCol w:w="1301"/>
        <w:gridCol w:w="4202"/>
        <w:gridCol w:w="2780"/>
      </w:tblGrid>
      <w:tr w:rsidR="0097728F" w:rsidTr="00D17758">
        <w:tc>
          <w:tcPr>
            <w:tcW w:w="13948" w:type="dxa"/>
            <w:gridSpan w:val="6"/>
            <w:shd w:val="clear" w:color="auto" w:fill="AEAAAA" w:themeFill="background2" w:themeFillShade="BF"/>
          </w:tcPr>
          <w:p w:rsidR="0097728F" w:rsidRPr="0097728F" w:rsidRDefault="0097728F" w:rsidP="0097728F">
            <w:pPr>
              <w:jc w:val="center"/>
              <w:rPr>
                <w:b/>
              </w:rPr>
            </w:pPr>
            <w:r w:rsidRPr="0097728F">
              <w:rPr>
                <w:b/>
              </w:rPr>
              <w:t>Attendance and Wellbeing</w:t>
            </w:r>
          </w:p>
        </w:tc>
      </w:tr>
      <w:tr w:rsidR="0097728F" w:rsidRPr="0097728F" w:rsidTr="00D17758">
        <w:tc>
          <w:tcPr>
            <w:tcW w:w="2788" w:type="dxa"/>
          </w:tcPr>
          <w:p w:rsidR="0097728F" w:rsidRPr="0097728F" w:rsidRDefault="0097728F">
            <w:pPr>
              <w:rPr>
                <w:b/>
              </w:rPr>
            </w:pPr>
            <w:r w:rsidRPr="0097728F">
              <w:rPr>
                <w:b/>
              </w:rPr>
              <w:t>Objective</w:t>
            </w:r>
          </w:p>
        </w:tc>
        <w:tc>
          <w:tcPr>
            <w:tcW w:w="2815" w:type="dxa"/>
          </w:tcPr>
          <w:p w:rsidR="0097728F" w:rsidRPr="0097728F" w:rsidRDefault="0097728F">
            <w:pPr>
              <w:rPr>
                <w:b/>
              </w:rPr>
            </w:pPr>
            <w:r w:rsidRPr="0097728F">
              <w:rPr>
                <w:b/>
              </w:rPr>
              <w:t>Interventions</w:t>
            </w:r>
          </w:p>
        </w:tc>
        <w:tc>
          <w:tcPr>
            <w:tcW w:w="1363" w:type="dxa"/>
            <w:gridSpan w:val="2"/>
          </w:tcPr>
          <w:p w:rsidR="0097728F" w:rsidRPr="0097728F" w:rsidRDefault="0097728F">
            <w:pPr>
              <w:rPr>
                <w:b/>
              </w:rPr>
            </w:pPr>
            <w:r w:rsidRPr="0097728F">
              <w:rPr>
                <w:b/>
              </w:rPr>
              <w:t>Cost</w:t>
            </w:r>
          </w:p>
        </w:tc>
        <w:tc>
          <w:tcPr>
            <w:tcW w:w="4202" w:type="dxa"/>
          </w:tcPr>
          <w:p w:rsidR="0097728F" w:rsidRPr="0097728F" w:rsidRDefault="0097728F">
            <w:pPr>
              <w:rPr>
                <w:b/>
              </w:rPr>
            </w:pPr>
            <w:r w:rsidRPr="0097728F">
              <w:rPr>
                <w:b/>
              </w:rPr>
              <w:t>Expected outcomes</w:t>
            </w:r>
          </w:p>
        </w:tc>
        <w:tc>
          <w:tcPr>
            <w:tcW w:w="2780" w:type="dxa"/>
          </w:tcPr>
          <w:p w:rsidR="0097728F" w:rsidRPr="0097728F" w:rsidRDefault="0097728F">
            <w:pPr>
              <w:rPr>
                <w:b/>
              </w:rPr>
            </w:pPr>
            <w:r w:rsidRPr="0097728F">
              <w:rPr>
                <w:b/>
              </w:rPr>
              <w:t>Impact (at review)</w:t>
            </w:r>
          </w:p>
        </w:tc>
      </w:tr>
      <w:tr w:rsidR="00DA0F09" w:rsidTr="00D17758">
        <w:trPr>
          <w:trHeight w:val="675"/>
        </w:trPr>
        <w:tc>
          <w:tcPr>
            <w:tcW w:w="2788" w:type="dxa"/>
            <w:vMerge w:val="restart"/>
          </w:tcPr>
          <w:p w:rsidR="00DA0F09" w:rsidRDefault="00DA0F09">
            <w:r>
              <w:t>To overcome emotional and social barriers to learning including supporting transitions at home or in school.</w:t>
            </w:r>
          </w:p>
        </w:tc>
        <w:tc>
          <w:tcPr>
            <w:tcW w:w="2815" w:type="dxa"/>
          </w:tcPr>
          <w:p w:rsidR="00DA0F09" w:rsidRDefault="00DA0F09">
            <w:r>
              <w:t>1:1 Learning Mentor sessions</w:t>
            </w:r>
          </w:p>
        </w:tc>
        <w:tc>
          <w:tcPr>
            <w:tcW w:w="1363" w:type="dxa"/>
            <w:gridSpan w:val="2"/>
            <w:vMerge w:val="restart"/>
          </w:tcPr>
          <w:p w:rsidR="00DA0F09" w:rsidRDefault="00113805">
            <w:r>
              <w:t>£8000</w:t>
            </w:r>
          </w:p>
        </w:tc>
        <w:tc>
          <w:tcPr>
            <w:tcW w:w="4202" w:type="dxa"/>
            <w:vMerge w:val="restart"/>
          </w:tcPr>
          <w:p w:rsidR="00DA0F09" w:rsidRDefault="00DA0F09">
            <w:r>
              <w:t>To improve self-esteem and self-confidence for identified children.</w:t>
            </w:r>
          </w:p>
          <w:p w:rsidR="00DA0F09" w:rsidRDefault="00DA0F09">
            <w:r>
              <w:t>To develop children’s strategies to manage emotions.</w:t>
            </w:r>
          </w:p>
          <w:p w:rsidR="00DA0F09" w:rsidRDefault="00DA0F09">
            <w:r>
              <w:t>To enable children with acute emotional difficulties to engage with their learning and make improved progress.</w:t>
            </w:r>
          </w:p>
        </w:tc>
        <w:tc>
          <w:tcPr>
            <w:tcW w:w="2780" w:type="dxa"/>
            <w:vMerge w:val="restart"/>
          </w:tcPr>
          <w:p w:rsidR="00DA0F09" w:rsidRDefault="00911CB2">
            <w:r>
              <w:t>Pupils in receipt of support had improved confidence. Pupils had improved their ability to cope with emotions (assessment). 61% PP children making progress in Maths and 84% in reading and 92% in writing.</w:t>
            </w:r>
          </w:p>
        </w:tc>
      </w:tr>
      <w:tr w:rsidR="00DA0F09" w:rsidTr="00D17758">
        <w:trPr>
          <w:trHeight w:val="675"/>
        </w:trPr>
        <w:tc>
          <w:tcPr>
            <w:tcW w:w="2788" w:type="dxa"/>
            <w:vMerge/>
          </w:tcPr>
          <w:p w:rsidR="00DA0F09" w:rsidRDefault="00DA0F09"/>
        </w:tc>
        <w:tc>
          <w:tcPr>
            <w:tcW w:w="2815" w:type="dxa"/>
          </w:tcPr>
          <w:p w:rsidR="00DA0F09" w:rsidRDefault="00DA0F09" w:rsidP="00113805">
            <w:r>
              <w:t xml:space="preserve">Small group sessions </w:t>
            </w:r>
            <w:r w:rsidR="00113805">
              <w:t>– TAMHS, Time to Talk</w:t>
            </w:r>
          </w:p>
        </w:tc>
        <w:tc>
          <w:tcPr>
            <w:tcW w:w="1363" w:type="dxa"/>
            <w:gridSpan w:val="2"/>
            <w:vMerge/>
          </w:tcPr>
          <w:p w:rsidR="00DA0F09" w:rsidRDefault="00DA0F09"/>
        </w:tc>
        <w:tc>
          <w:tcPr>
            <w:tcW w:w="4202" w:type="dxa"/>
            <w:vMerge/>
          </w:tcPr>
          <w:p w:rsidR="00DA0F09" w:rsidRDefault="00DA0F09"/>
        </w:tc>
        <w:tc>
          <w:tcPr>
            <w:tcW w:w="2780" w:type="dxa"/>
            <w:vMerge/>
          </w:tcPr>
          <w:p w:rsidR="00DA0F09" w:rsidRDefault="00DA0F09"/>
        </w:tc>
      </w:tr>
      <w:tr w:rsidR="005F44FF" w:rsidTr="00D17758">
        <w:tc>
          <w:tcPr>
            <w:tcW w:w="2788" w:type="dxa"/>
          </w:tcPr>
          <w:p w:rsidR="005F44FF" w:rsidRDefault="005F44FF" w:rsidP="00DA0F09">
            <w:r>
              <w:t>To overcome emotional or mental trauma to include parental support to enable them to manage children’s mental and emotional well</w:t>
            </w:r>
            <w:r w:rsidR="0061762D">
              <w:t>-</w:t>
            </w:r>
            <w:r>
              <w:t xml:space="preserve"> being better.</w:t>
            </w:r>
          </w:p>
        </w:tc>
        <w:tc>
          <w:tcPr>
            <w:tcW w:w="2815" w:type="dxa"/>
          </w:tcPr>
          <w:p w:rsidR="005F44FF" w:rsidRDefault="005F44FF">
            <w:r>
              <w:t>To provide 1:1 play therapy to specific children where appropriate.</w:t>
            </w:r>
          </w:p>
        </w:tc>
        <w:tc>
          <w:tcPr>
            <w:tcW w:w="1363" w:type="dxa"/>
            <w:gridSpan w:val="2"/>
          </w:tcPr>
          <w:p w:rsidR="005F44FF" w:rsidRDefault="00113805">
            <w:r>
              <w:t>£2000</w:t>
            </w:r>
          </w:p>
        </w:tc>
        <w:tc>
          <w:tcPr>
            <w:tcW w:w="4202" w:type="dxa"/>
          </w:tcPr>
          <w:p w:rsidR="005F44FF" w:rsidRDefault="005F44FF" w:rsidP="005F44FF">
            <w:r>
              <w:t>To improve self-esteem and self-confidence for identified children.</w:t>
            </w:r>
          </w:p>
          <w:p w:rsidR="005F44FF" w:rsidRDefault="005F44FF" w:rsidP="005F44FF">
            <w:r>
              <w:t>To develop children’s strategies to manage emotions.</w:t>
            </w:r>
          </w:p>
          <w:p w:rsidR="005F44FF" w:rsidRDefault="005F44FF" w:rsidP="005F44FF">
            <w:r>
              <w:t>To enable children who have experienced extreme emotional trauma to engage with their learning and make improved progress.</w:t>
            </w:r>
          </w:p>
        </w:tc>
        <w:tc>
          <w:tcPr>
            <w:tcW w:w="2780" w:type="dxa"/>
          </w:tcPr>
          <w:p w:rsidR="005F44FF" w:rsidRDefault="0017312C">
            <w:r>
              <w:t>Pupils in receipt of play therapy were able to access their learning in a more focused way. They all made progress in their learning and had improved experiences with friendships and social situations.</w:t>
            </w:r>
          </w:p>
        </w:tc>
      </w:tr>
      <w:tr w:rsidR="0097728F" w:rsidTr="00D17758">
        <w:tc>
          <w:tcPr>
            <w:tcW w:w="2788" w:type="dxa"/>
          </w:tcPr>
          <w:p w:rsidR="0097728F" w:rsidRDefault="00DA0F09" w:rsidP="00113805">
            <w:r>
              <w:t xml:space="preserve">To provide </w:t>
            </w:r>
            <w:r w:rsidR="00113805">
              <w:t>lunchtime support for key children</w:t>
            </w:r>
          </w:p>
        </w:tc>
        <w:tc>
          <w:tcPr>
            <w:tcW w:w="2815" w:type="dxa"/>
          </w:tcPr>
          <w:p w:rsidR="0097728F" w:rsidRDefault="00DA0F09">
            <w:r>
              <w:t>Lunchtime club for vulnerable pupils</w:t>
            </w:r>
          </w:p>
        </w:tc>
        <w:tc>
          <w:tcPr>
            <w:tcW w:w="1363" w:type="dxa"/>
            <w:gridSpan w:val="2"/>
          </w:tcPr>
          <w:p w:rsidR="0097728F" w:rsidRDefault="00113805">
            <w:r>
              <w:t>£500</w:t>
            </w:r>
          </w:p>
        </w:tc>
        <w:tc>
          <w:tcPr>
            <w:tcW w:w="4202" w:type="dxa"/>
          </w:tcPr>
          <w:p w:rsidR="0097728F" w:rsidRDefault="00DA0F09">
            <w:r>
              <w:t>To provide a structured environment for those children who need it.</w:t>
            </w:r>
          </w:p>
          <w:p w:rsidR="005F44FF" w:rsidRDefault="005F44FF"/>
          <w:p w:rsidR="005F44FF" w:rsidRDefault="005F44FF"/>
        </w:tc>
        <w:tc>
          <w:tcPr>
            <w:tcW w:w="2780" w:type="dxa"/>
          </w:tcPr>
          <w:p w:rsidR="0097728F" w:rsidRDefault="0017312C">
            <w:r>
              <w:t xml:space="preserve">Number of lunchtime incidents reduced. Pupils engaged in a number of activities that supported their emotional </w:t>
            </w:r>
            <w:r w:rsidR="005755AE">
              <w:t>well-being</w:t>
            </w:r>
            <w:r>
              <w:t>.</w:t>
            </w:r>
          </w:p>
        </w:tc>
      </w:tr>
      <w:tr w:rsidR="000D1E09" w:rsidTr="00D17758">
        <w:tc>
          <w:tcPr>
            <w:tcW w:w="13948" w:type="dxa"/>
            <w:gridSpan w:val="6"/>
            <w:shd w:val="clear" w:color="auto" w:fill="AEAAAA" w:themeFill="background2" w:themeFillShade="BF"/>
          </w:tcPr>
          <w:p w:rsidR="000D1E09" w:rsidRPr="000D1E09" w:rsidRDefault="000D1E09" w:rsidP="000D1E09">
            <w:pPr>
              <w:jc w:val="center"/>
              <w:rPr>
                <w:b/>
              </w:rPr>
            </w:pPr>
            <w:r w:rsidRPr="000D1E09">
              <w:rPr>
                <w:b/>
              </w:rPr>
              <w:t>Learning Support</w:t>
            </w:r>
          </w:p>
        </w:tc>
      </w:tr>
      <w:tr w:rsidR="005755AE" w:rsidTr="00D17758">
        <w:trPr>
          <w:trHeight w:val="360"/>
        </w:trPr>
        <w:tc>
          <w:tcPr>
            <w:tcW w:w="2788" w:type="dxa"/>
            <w:vMerge w:val="restart"/>
          </w:tcPr>
          <w:p w:rsidR="005755AE" w:rsidRDefault="005755AE" w:rsidP="003159D2">
            <w:r>
              <w:t>To increase the % of children from the Pupil Premium group who are on track for ARE/GLD</w:t>
            </w:r>
          </w:p>
        </w:tc>
        <w:tc>
          <w:tcPr>
            <w:tcW w:w="2815" w:type="dxa"/>
          </w:tcPr>
          <w:p w:rsidR="005755AE" w:rsidRDefault="005755AE" w:rsidP="003159D2">
            <w:r>
              <w:t>Early literacy interventions</w:t>
            </w:r>
          </w:p>
        </w:tc>
        <w:tc>
          <w:tcPr>
            <w:tcW w:w="1363" w:type="dxa"/>
            <w:gridSpan w:val="2"/>
            <w:vMerge w:val="restart"/>
          </w:tcPr>
          <w:p w:rsidR="005755AE" w:rsidRDefault="005755AE" w:rsidP="003159D2">
            <w:r>
              <w:t>£1000</w:t>
            </w:r>
          </w:p>
        </w:tc>
        <w:tc>
          <w:tcPr>
            <w:tcW w:w="4202" w:type="dxa"/>
          </w:tcPr>
          <w:p w:rsidR="005755AE" w:rsidRDefault="005755AE" w:rsidP="0068058E">
            <w:r>
              <w:t>To increase the number of children achieving ELG for writing and reading at the end of the year. 72% W 80% R</w:t>
            </w:r>
          </w:p>
        </w:tc>
        <w:tc>
          <w:tcPr>
            <w:tcW w:w="2780" w:type="dxa"/>
          </w:tcPr>
          <w:p w:rsidR="005755AE" w:rsidRDefault="005755AE" w:rsidP="003159D2">
            <w:r>
              <w:t xml:space="preserve">50% PP children achieved ELG for reading and writing. </w:t>
            </w:r>
          </w:p>
        </w:tc>
      </w:tr>
      <w:tr w:rsidR="005755AE" w:rsidTr="00D17758">
        <w:trPr>
          <w:trHeight w:val="360"/>
        </w:trPr>
        <w:tc>
          <w:tcPr>
            <w:tcW w:w="2788" w:type="dxa"/>
            <w:vMerge/>
          </w:tcPr>
          <w:p w:rsidR="005755AE" w:rsidRDefault="005755AE" w:rsidP="003159D2"/>
        </w:tc>
        <w:tc>
          <w:tcPr>
            <w:tcW w:w="2815" w:type="dxa"/>
          </w:tcPr>
          <w:p w:rsidR="005755AE" w:rsidRDefault="005755AE" w:rsidP="003159D2">
            <w:r>
              <w:t xml:space="preserve">Small group interventions </w:t>
            </w:r>
            <w:r>
              <w:lastRenderedPageBreak/>
              <w:t>with TAs (KS1)</w:t>
            </w:r>
          </w:p>
        </w:tc>
        <w:tc>
          <w:tcPr>
            <w:tcW w:w="1363" w:type="dxa"/>
            <w:gridSpan w:val="2"/>
            <w:vMerge/>
          </w:tcPr>
          <w:p w:rsidR="005755AE" w:rsidRDefault="005755AE" w:rsidP="003159D2"/>
        </w:tc>
        <w:tc>
          <w:tcPr>
            <w:tcW w:w="4202" w:type="dxa"/>
          </w:tcPr>
          <w:p w:rsidR="005755AE" w:rsidRDefault="005755AE" w:rsidP="003159D2">
            <w:r>
              <w:t>76% phonics in Year 1</w:t>
            </w:r>
          </w:p>
          <w:p w:rsidR="005755AE" w:rsidRDefault="005755AE" w:rsidP="003159D2">
            <w:r>
              <w:lastRenderedPageBreak/>
              <w:t>To increase the % of children achieving ARE 65% pupils to meet ARE in Year 2.</w:t>
            </w:r>
          </w:p>
        </w:tc>
        <w:tc>
          <w:tcPr>
            <w:tcW w:w="2780" w:type="dxa"/>
          </w:tcPr>
          <w:p w:rsidR="005755AE" w:rsidRDefault="005755AE" w:rsidP="003159D2">
            <w:r>
              <w:lastRenderedPageBreak/>
              <w:t xml:space="preserve">47% passed phonics whole </w:t>
            </w:r>
            <w:r w:rsidRPr="0017312C">
              <w:lastRenderedPageBreak/>
              <w:t>class (29% PPG</w:t>
            </w:r>
            <w:proofErr w:type="gramStart"/>
            <w:r w:rsidRPr="0017312C">
              <w:t>)-</w:t>
            </w:r>
            <w:proofErr w:type="gramEnd"/>
            <w:r w:rsidRPr="0017312C">
              <w:t xml:space="preserve"> teacher</w:t>
            </w:r>
            <w:r>
              <w:t xml:space="preserve"> absent and lack of targeted support at time of test.</w:t>
            </w:r>
          </w:p>
        </w:tc>
      </w:tr>
      <w:tr w:rsidR="005755AE" w:rsidTr="00D17758">
        <w:trPr>
          <w:trHeight w:val="360"/>
        </w:trPr>
        <w:tc>
          <w:tcPr>
            <w:tcW w:w="2788" w:type="dxa"/>
            <w:vMerge/>
          </w:tcPr>
          <w:p w:rsidR="005755AE" w:rsidRDefault="005755AE" w:rsidP="003159D2"/>
        </w:tc>
        <w:tc>
          <w:tcPr>
            <w:tcW w:w="2815" w:type="dxa"/>
          </w:tcPr>
          <w:p w:rsidR="005755AE" w:rsidRDefault="005755AE" w:rsidP="00113805">
            <w:pPr>
              <w:jc w:val="both"/>
            </w:pPr>
            <w:r>
              <w:t>Jump Ahead to support children with motor difficulties.</w:t>
            </w:r>
          </w:p>
        </w:tc>
        <w:tc>
          <w:tcPr>
            <w:tcW w:w="1363" w:type="dxa"/>
            <w:gridSpan w:val="2"/>
          </w:tcPr>
          <w:p w:rsidR="005755AE" w:rsidRDefault="005755AE" w:rsidP="003159D2">
            <w:r>
              <w:t>£1000</w:t>
            </w:r>
          </w:p>
        </w:tc>
        <w:tc>
          <w:tcPr>
            <w:tcW w:w="4202" w:type="dxa"/>
          </w:tcPr>
          <w:p w:rsidR="005755AE" w:rsidRDefault="005755AE" w:rsidP="00A62CB9">
            <w:r>
              <w:t>Handwriting to improve as well as children’s confidence in these areas in order to access their learning.</w:t>
            </w:r>
          </w:p>
        </w:tc>
        <w:tc>
          <w:tcPr>
            <w:tcW w:w="2780" w:type="dxa"/>
          </w:tcPr>
          <w:p w:rsidR="005755AE" w:rsidRDefault="005755AE" w:rsidP="003159D2">
            <w:r>
              <w:t>Children assessed as having made progress in the JA programme.</w:t>
            </w:r>
          </w:p>
        </w:tc>
      </w:tr>
      <w:tr w:rsidR="00113805" w:rsidTr="00D17758">
        <w:tc>
          <w:tcPr>
            <w:tcW w:w="2788" w:type="dxa"/>
          </w:tcPr>
          <w:p w:rsidR="00113805" w:rsidRDefault="00113805" w:rsidP="003159D2">
            <w:r>
              <w:t xml:space="preserve">Enable all pupils to develop key independence and </w:t>
            </w:r>
            <w:r w:rsidR="0061762D">
              <w:t>collaboration skills</w:t>
            </w:r>
            <w:r>
              <w:t>.</w:t>
            </w:r>
          </w:p>
        </w:tc>
        <w:tc>
          <w:tcPr>
            <w:tcW w:w="2815" w:type="dxa"/>
          </w:tcPr>
          <w:p w:rsidR="00113805" w:rsidRDefault="00113805" w:rsidP="003159D2">
            <w:r>
              <w:t>WWO programme</w:t>
            </w:r>
          </w:p>
        </w:tc>
        <w:tc>
          <w:tcPr>
            <w:tcW w:w="1363" w:type="dxa"/>
            <w:gridSpan w:val="2"/>
          </w:tcPr>
          <w:p w:rsidR="00113805" w:rsidRDefault="00113805" w:rsidP="003159D2">
            <w:r>
              <w:t>£5000</w:t>
            </w:r>
          </w:p>
        </w:tc>
        <w:tc>
          <w:tcPr>
            <w:tcW w:w="4202" w:type="dxa"/>
          </w:tcPr>
          <w:p w:rsidR="00113805" w:rsidRDefault="00113805" w:rsidP="005F44FF">
            <w:r>
              <w:t>All PP children will be able to work with other children in their class in order to further develop their learning.</w:t>
            </w:r>
          </w:p>
        </w:tc>
        <w:tc>
          <w:tcPr>
            <w:tcW w:w="2780" w:type="dxa"/>
          </w:tcPr>
          <w:p w:rsidR="00113805" w:rsidRDefault="005755AE" w:rsidP="003159D2">
            <w:r>
              <w:t>Pupils able to cooperate better with peers. Staff noted and increase in awareness of others and their needs throughout the school.</w:t>
            </w:r>
          </w:p>
        </w:tc>
      </w:tr>
      <w:tr w:rsidR="005F44FF" w:rsidTr="00354CE2">
        <w:tc>
          <w:tcPr>
            <w:tcW w:w="2788" w:type="dxa"/>
          </w:tcPr>
          <w:p w:rsidR="005F44FF" w:rsidRDefault="00113805" w:rsidP="003159D2">
            <w:r>
              <w:t>To raise attainment of key children with targeted short term interventions</w:t>
            </w:r>
          </w:p>
        </w:tc>
        <w:tc>
          <w:tcPr>
            <w:tcW w:w="2815" w:type="dxa"/>
          </w:tcPr>
          <w:p w:rsidR="005F44FF" w:rsidRDefault="00113805" w:rsidP="003159D2">
            <w:r>
              <w:t>Teacher (3 days a week) to develop individual programmes for key children.</w:t>
            </w:r>
          </w:p>
        </w:tc>
        <w:tc>
          <w:tcPr>
            <w:tcW w:w="1363" w:type="dxa"/>
            <w:gridSpan w:val="2"/>
          </w:tcPr>
          <w:p w:rsidR="005F44FF" w:rsidRDefault="00113805" w:rsidP="003159D2">
            <w:r>
              <w:t>£15000</w:t>
            </w:r>
          </w:p>
        </w:tc>
        <w:tc>
          <w:tcPr>
            <w:tcW w:w="4202" w:type="dxa"/>
          </w:tcPr>
          <w:p w:rsidR="005F44FF" w:rsidRDefault="004B0992" w:rsidP="005F44FF">
            <w:r>
              <w:t>76% phonics in Year 1</w:t>
            </w:r>
          </w:p>
          <w:p w:rsidR="004B0992" w:rsidRDefault="004B0992" w:rsidP="005F44FF">
            <w:r>
              <w:t>80% phonics in Year 2</w:t>
            </w:r>
          </w:p>
          <w:p w:rsidR="004B0992" w:rsidRDefault="004B0992" w:rsidP="005F44FF">
            <w:r>
              <w:t>65% ARE in W,R,M in Year 2</w:t>
            </w:r>
          </w:p>
          <w:p w:rsidR="004B0992" w:rsidRDefault="004B0992" w:rsidP="005F44FF">
            <w:r>
              <w:t>72% ARE in W,R,M in Year 4</w:t>
            </w:r>
          </w:p>
        </w:tc>
        <w:tc>
          <w:tcPr>
            <w:tcW w:w="2780" w:type="dxa"/>
            <w:shd w:val="clear" w:color="auto" w:fill="auto"/>
          </w:tcPr>
          <w:p w:rsidR="005F44FF" w:rsidRDefault="00911CB2" w:rsidP="0017312C">
            <w:r>
              <w:t xml:space="preserve">47% passed phonics whole </w:t>
            </w:r>
            <w:r w:rsidRPr="0017312C">
              <w:t>class (29% PPG</w:t>
            </w:r>
            <w:proofErr w:type="gramStart"/>
            <w:r w:rsidRPr="0017312C">
              <w:t>)-</w:t>
            </w:r>
            <w:proofErr w:type="gramEnd"/>
            <w:r w:rsidRPr="0017312C">
              <w:t xml:space="preserve"> teacher</w:t>
            </w:r>
            <w:r>
              <w:t xml:space="preserve"> absent and </w:t>
            </w:r>
            <w:r w:rsidR="00354CE2">
              <w:t>lack of targeted support at time of test.</w:t>
            </w:r>
          </w:p>
          <w:p w:rsidR="00354CE2" w:rsidRDefault="00354CE2" w:rsidP="0017312C">
            <w:r>
              <w:t>80% Year 2 phonics (100% PPG)</w:t>
            </w:r>
          </w:p>
          <w:p w:rsidR="00354CE2" w:rsidRDefault="00354CE2" w:rsidP="0017312C">
            <w:r>
              <w:t>Year 2 38% W (14% PP)</w:t>
            </w:r>
          </w:p>
          <w:p w:rsidR="00354CE2" w:rsidRDefault="00354CE2" w:rsidP="0017312C">
            <w:r>
              <w:t>R 74% ( 100% PP)</w:t>
            </w:r>
          </w:p>
          <w:p w:rsidR="0017312C" w:rsidRDefault="00354CE2" w:rsidP="0017312C">
            <w:r>
              <w:t>M 48% (</w:t>
            </w:r>
            <w:r w:rsidR="0017312C">
              <w:t>29%)</w:t>
            </w:r>
          </w:p>
          <w:p w:rsidR="0017312C" w:rsidRDefault="0061762D" w:rsidP="003159D2">
            <w:r>
              <w:t xml:space="preserve">Year 4: 26% </w:t>
            </w:r>
            <w:r w:rsidR="0017312C">
              <w:t>(PP 50%</w:t>
            </w:r>
            <w:proofErr w:type="gramStart"/>
            <w:r w:rsidR="0017312C">
              <w:t>)W</w:t>
            </w:r>
            <w:proofErr w:type="gramEnd"/>
            <w:r w:rsidR="0017312C">
              <w:t xml:space="preserve"> (PP 50%) , 35% R (PP 50%), 39%  (PP 100%)M. </w:t>
            </w:r>
          </w:p>
          <w:p w:rsidR="0017312C" w:rsidRDefault="0017312C" w:rsidP="0017312C">
            <w:r>
              <w:t>However, progress is better:</w:t>
            </w:r>
          </w:p>
          <w:p w:rsidR="0017312C" w:rsidRDefault="0017312C" w:rsidP="003159D2">
            <w:r>
              <w:t>61% PP children making progress in Maths and 84% in reading and 92% in writing.</w:t>
            </w:r>
          </w:p>
        </w:tc>
      </w:tr>
      <w:tr w:rsidR="005F44FF" w:rsidTr="00D17758">
        <w:tc>
          <w:tcPr>
            <w:tcW w:w="2788" w:type="dxa"/>
          </w:tcPr>
          <w:p w:rsidR="005F44FF" w:rsidRDefault="005F44FF" w:rsidP="003159D2">
            <w:r>
              <w:t>To further improve attainment in reading and its comprehension.</w:t>
            </w:r>
          </w:p>
        </w:tc>
        <w:tc>
          <w:tcPr>
            <w:tcW w:w="2815" w:type="dxa"/>
          </w:tcPr>
          <w:p w:rsidR="005F44FF" w:rsidRDefault="00113805" w:rsidP="003159D2">
            <w:r>
              <w:t>To begin to integrate Accelerated Reader programme for all children in KS2.</w:t>
            </w:r>
          </w:p>
        </w:tc>
        <w:tc>
          <w:tcPr>
            <w:tcW w:w="1363" w:type="dxa"/>
            <w:gridSpan w:val="2"/>
          </w:tcPr>
          <w:p w:rsidR="005F44FF" w:rsidRDefault="000F6AA2" w:rsidP="003159D2">
            <w:r>
              <w:t>£1000</w:t>
            </w:r>
          </w:p>
        </w:tc>
        <w:tc>
          <w:tcPr>
            <w:tcW w:w="4202" w:type="dxa"/>
          </w:tcPr>
          <w:p w:rsidR="005F44FF" w:rsidRDefault="007C6235" w:rsidP="005F44FF">
            <w:r>
              <w:t>To achieve at least 70% Reading ARE in all KS2 year groups.</w:t>
            </w:r>
          </w:p>
        </w:tc>
        <w:tc>
          <w:tcPr>
            <w:tcW w:w="2780" w:type="dxa"/>
          </w:tcPr>
          <w:p w:rsidR="0017312C" w:rsidRDefault="0017312C" w:rsidP="003159D2">
            <w:r>
              <w:t>Y3- 57% ARE in reading</w:t>
            </w:r>
          </w:p>
          <w:p w:rsidR="0017312C" w:rsidRDefault="0017312C" w:rsidP="003159D2">
            <w:r>
              <w:t>Y4- 35% ARE in reading</w:t>
            </w:r>
          </w:p>
          <w:p w:rsidR="005F44FF" w:rsidRDefault="00911CB2" w:rsidP="003159D2">
            <w:r>
              <w:t xml:space="preserve">84% of </w:t>
            </w:r>
            <w:r w:rsidR="0017312C">
              <w:t xml:space="preserve">PP </w:t>
            </w:r>
            <w:r>
              <w:t>children making expected progress in reading.</w:t>
            </w:r>
          </w:p>
          <w:p w:rsidR="0061762D" w:rsidRDefault="0061762D" w:rsidP="003159D2"/>
          <w:p w:rsidR="0061762D" w:rsidRDefault="0061762D" w:rsidP="003159D2"/>
        </w:tc>
      </w:tr>
      <w:tr w:rsidR="007C6235" w:rsidTr="007C6235">
        <w:tc>
          <w:tcPr>
            <w:tcW w:w="13948" w:type="dxa"/>
            <w:gridSpan w:val="6"/>
            <w:shd w:val="clear" w:color="auto" w:fill="AEAAAA" w:themeFill="background2" w:themeFillShade="BF"/>
          </w:tcPr>
          <w:p w:rsidR="007C6235" w:rsidRPr="007C6235" w:rsidRDefault="007C6235" w:rsidP="007C6235">
            <w:pPr>
              <w:jc w:val="center"/>
              <w:rPr>
                <w:b/>
              </w:rPr>
            </w:pPr>
            <w:r w:rsidRPr="007C6235">
              <w:rPr>
                <w:b/>
              </w:rPr>
              <w:lastRenderedPageBreak/>
              <w:t>Enrichment Activities- widening life experiences and raising aspiration.</w:t>
            </w:r>
          </w:p>
        </w:tc>
      </w:tr>
      <w:tr w:rsidR="007C6235" w:rsidTr="007C6235">
        <w:trPr>
          <w:trHeight w:val="675"/>
        </w:trPr>
        <w:tc>
          <w:tcPr>
            <w:tcW w:w="2788" w:type="dxa"/>
            <w:vMerge w:val="restart"/>
          </w:tcPr>
          <w:p w:rsidR="007C6235" w:rsidRDefault="007C6235" w:rsidP="003159D2">
            <w:r>
              <w:t>To ensure equal access for all children to access enrichment opportunities in the curriculum as well as extra-curricular.</w:t>
            </w:r>
          </w:p>
        </w:tc>
        <w:tc>
          <w:tcPr>
            <w:tcW w:w="2877" w:type="dxa"/>
            <w:gridSpan w:val="2"/>
          </w:tcPr>
          <w:p w:rsidR="007C6235" w:rsidRDefault="007C6235" w:rsidP="003159D2">
            <w:r>
              <w:t>School trips to support learning journeys in all year groups</w:t>
            </w:r>
          </w:p>
        </w:tc>
        <w:tc>
          <w:tcPr>
            <w:tcW w:w="1301" w:type="dxa"/>
          </w:tcPr>
          <w:p w:rsidR="007C6235" w:rsidRDefault="000F6AA2" w:rsidP="003159D2">
            <w:r>
              <w:t>£500</w:t>
            </w:r>
          </w:p>
        </w:tc>
        <w:tc>
          <w:tcPr>
            <w:tcW w:w="4202" w:type="dxa"/>
            <w:vMerge w:val="restart"/>
          </w:tcPr>
          <w:p w:rsidR="007C6235" w:rsidRDefault="007C6235" w:rsidP="005F44FF">
            <w:r>
              <w:t>All PP children are able to access enrichment opportunities</w:t>
            </w:r>
          </w:p>
        </w:tc>
        <w:tc>
          <w:tcPr>
            <w:tcW w:w="2780" w:type="dxa"/>
            <w:vMerge w:val="restart"/>
          </w:tcPr>
          <w:p w:rsidR="007C6235" w:rsidRDefault="00911CB2" w:rsidP="003159D2">
            <w:r>
              <w:t>All pupils able to attend visits and take part in other enrichment activities to help support their learning.</w:t>
            </w:r>
          </w:p>
        </w:tc>
      </w:tr>
      <w:tr w:rsidR="007C6235" w:rsidTr="007C6235">
        <w:trPr>
          <w:trHeight w:val="675"/>
        </w:trPr>
        <w:tc>
          <w:tcPr>
            <w:tcW w:w="2788" w:type="dxa"/>
            <w:vMerge/>
          </w:tcPr>
          <w:p w:rsidR="007C6235" w:rsidRDefault="007C6235" w:rsidP="003159D2"/>
        </w:tc>
        <w:tc>
          <w:tcPr>
            <w:tcW w:w="2877" w:type="dxa"/>
            <w:gridSpan w:val="2"/>
          </w:tcPr>
          <w:p w:rsidR="007C6235" w:rsidRDefault="007C6235" w:rsidP="003159D2">
            <w:r>
              <w:t>Access to extracurricular clubs</w:t>
            </w:r>
          </w:p>
        </w:tc>
        <w:tc>
          <w:tcPr>
            <w:tcW w:w="1301" w:type="dxa"/>
          </w:tcPr>
          <w:p w:rsidR="007C6235" w:rsidRDefault="000F6AA2" w:rsidP="003159D2">
            <w:r>
              <w:t>£200</w:t>
            </w:r>
          </w:p>
        </w:tc>
        <w:tc>
          <w:tcPr>
            <w:tcW w:w="4202" w:type="dxa"/>
            <w:vMerge/>
          </w:tcPr>
          <w:p w:rsidR="007C6235" w:rsidRDefault="007C6235" w:rsidP="005F44FF"/>
        </w:tc>
        <w:tc>
          <w:tcPr>
            <w:tcW w:w="2780" w:type="dxa"/>
            <w:vMerge/>
          </w:tcPr>
          <w:p w:rsidR="007C6235" w:rsidRDefault="007C6235" w:rsidP="003159D2"/>
        </w:tc>
      </w:tr>
    </w:tbl>
    <w:p w:rsidR="005755AE" w:rsidRDefault="005755AE">
      <w:pPr>
        <w:rPr>
          <w:b/>
        </w:rPr>
      </w:pPr>
    </w:p>
    <w:p w:rsidR="00720816" w:rsidRDefault="007C6235">
      <w:pPr>
        <w:rPr>
          <w:b/>
        </w:rPr>
      </w:pPr>
      <w:r w:rsidRPr="007C6235">
        <w:rPr>
          <w:b/>
        </w:rPr>
        <w:t xml:space="preserve">How </w:t>
      </w:r>
      <w:r w:rsidR="005755AE">
        <w:rPr>
          <w:b/>
        </w:rPr>
        <w:t>has</w:t>
      </w:r>
      <w:r w:rsidRPr="007C6235">
        <w:rPr>
          <w:b/>
        </w:rPr>
        <w:t xml:space="preserve"> the school measure the impact of Pupil Premium?</w:t>
      </w:r>
    </w:p>
    <w:p w:rsidR="007C6235" w:rsidRDefault="007C6235" w:rsidP="007C6235">
      <w:pPr>
        <w:pStyle w:val="ListParagraph"/>
        <w:numPr>
          <w:ilvl w:val="0"/>
          <w:numId w:val="4"/>
        </w:numPr>
      </w:pPr>
      <w:r>
        <w:t xml:space="preserve">Progress and attainment data will be collected and analysed half termly. </w:t>
      </w:r>
    </w:p>
    <w:p w:rsidR="007C6235" w:rsidRDefault="007C6235" w:rsidP="007C6235">
      <w:pPr>
        <w:pStyle w:val="ListParagraph"/>
        <w:numPr>
          <w:ilvl w:val="0"/>
          <w:numId w:val="4"/>
        </w:numPr>
      </w:pPr>
      <w:r>
        <w:t>Every half term teachers will meet with SLT to discuss pupil progress and interventions with a particular emphasis on Pupil Premium children.</w:t>
      </w:r>
    </w:p>
    <w:p w:rsidR="007C6235" w:rsidRDefault="007C6235" w:rsidP="007C6235">
      <w:pPr>
        <w:pStyle w:val="ListParagraph"/>
        <w:numPr>
          <w:ilvl w:val="0"/>
          <w:numId w:val="4"/>
        </w:numPr>
      </w:pPr>
      <w:r>
        <w:t xml:space="preserve">Teachers will meet </w:t>
      </w:r>
      <w:r w:rsidR="00F04C33">
        <w:t xml:space="preserve">termly </w:t>
      </w:r>
      <w:r>
        <w:t xml:space="preserve">with the designated Pupil Premium </w:t>
      </w:r>
      <w:r w:rsidR="00F04C33">
        <w:t>staff member to discuss targets for Pupil Premium children.</w:t>
      </w:r>
    </w:p>
    <w:p w:rsidR="00F04C33" w:rsidRDefault="00F04C33" w:rsidP="007C6235">
      <w:pPr>
        <w:pStyle w:val="ListParagraph"/>
        <w:numPr>
          <w:ilvl w:val="0"/>
          <w:numId w:val="4"/>
        </w:numPr>
      </w:pPr>
      <w:r>
        <w:t>These meetings will be used to assess impact and inform future planning for the Pupil Premium children.</w:t>
      </w:r>
    </w:p>
    <w:p w:rsidR="00F04C33" w:rsidRDefault="00F04C33" w:rsidP="007C6235">
      <w:pPr>
        <w:pStyle w:val="ListParagraph"/>
        <w:numPr>
          <w:ilvl w:val="0"/>
          <w:numId w:val="4"/>
        </w:numPr>
      </w:pPr>
      <w:r>
        <w:t>When selecting children for interventions staff will look at all pupils across the school. Some children who are not eligible for PPG will benefit from the group as their needs are similar and will, therefore, be included so that they can also make progress towards individual targets.</w:t>
      </w:r>
    </w:p>
    <w:p w:rsidR="00F04C33" w:rsidRDefault="00F04C33" w:rsidP="007C6235">
      <w:pPr>
        <w:pStyle w:val="ListParagraph"/>
        <w:numPr>
          <w:ilvl w:val="0"/>
          <w:numId w:val="4"/>
        </w:numPr>
      </w:pPr>
      <w:r>
        <w:t>Pupil Premium expenditure, interventions and impact are discussed at every governors’ meeting as well as at curriculum meetings.</w:t>
      </w:r>
    </w:p>
    <w:p w:rsidR="00F04C33" w:rsidRDefault="00F04C33" w:rsidP="00F04C33">
      <w:pPr>
        <w:ind w:left="360"/>
      </w:pPr>
    </w:p>
    <w:p w:rsidR="00F04C33" w:rsidRDefault="00F04C33" w:rsidP="00F04C33">
      <w:pPr>
        <w:ind w:left="360"/>
      </w:pPr>
    </w:p>
    <w:p w:rsidR="00F04C33" w:rsidRDefault="00F04C33" w:rsidP="00911CB2">
      <w:r>
        <w:t>Desi</w:t>
      </w:r>
      <w:r w:rsidR="0061762D">
        <w:t xml:space="preserve">gnated staff member - </w:t>
      </w:r>
      <w:r>
        <w:t>Pupil Premium</w:t>
      </w:r>
      <w:r w:rsidR="0061762D">
        <w:t xml:space="preserve"> Champion</w:t>
      </w:r>
      <w:r>
        <w:t>: Miss Nuwani De Silva</w:t>
      </w:r>
    </w:p>
    <w:p w:rsidR="0061762D" w:rsidRDefault="0061762D" w:rsidP="00911CB2"/>
    <w:p w:rsidR="0061762D" w:rsidRDefault="0061762D" w:rsidP="00911CB2"/>
    <w:p w:rsidR="00911CB2" w:rsidRDefault="00911CB2" w:rsidP="00F04C33">
      <w:pPr>
        <w:ind w:left="360"/>
      </w:pPr>
    </w:p>
    <w:p w:rsidR="00F04C33" w:rsidRPr="00F04C33" w:rsidRDefault="00F04C33" w:rsidP="00F04C33">
      <w:pPr>
        <w:ind w:left="360"/>
        <w:rPr>
          <w:b/>
        </w:rPr>
      </w:pPr>
    </w:p>
    <w:p w:rsidR="00F04C33" w:rsidRDefault="00F04C33" w:rsidP="00F04C33">
      <w:pPr>
        <w:ind w:left="360"/>
      </w:pPr>
    </w:p>
    <w:p w:rsidR="00F04C33" w:rsidRPr="007C6235" w:rsidRDefault="00F04C33" w:rsidP="00F04C33">
      <w:pPr>
        <w:ind w:left="360"/>
      </w:pPr>
    </w:p>
    <w:sectPr w:rsidR="00F04C33" w:rsidRPr="007C6235" w:rsidSect="000F6AA2">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66"/>
    <w:multiLevelType w:val="hybridMultilevel"/>
    <w:tmpl w:val="17CC4314"/>
    <w:lvl w:ilvl="0" w:tplc="0FA8F43A">
      <w:numFmt w:val="bullet"/>
      <w:lvlText w:val=""/>
      <w:lvlJc w:val="left"/>
      <w:pPr>
        <w:ind w:left="435" w:hanging="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35CF5"/>
    <w:multiLevelType w:val="hybridMultilevel"/>
    <w:tmpl w:val="B60A5570"/>
    <w:lvl w:ilvl="0" w:tplc="08090001">
      <w:start w:val="1"/>
      <w:numFmt w:val="bullet"/>
      <w:lvlText w:val=""/>
      <w:lvlJc w:val="left"/>
      <w:pPr>
        <w:ind w:left="435" w:hanging="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155BD9"/>
    <w:multiLevelType w:val="hybridMultilevel"/>
    <w:tmpl w:val="DE38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4F2AB3"/>
    <w:multiLevelType w:val="hybridMultilevel"/>
    <w:tmpl w:val="BC6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6A"/>
    <w:rsid w:val="00087B6A"/>
    <w:rsid w:val="000D1E09"/>
    <w:rsid w:val="000F6AA2"/>
    <w:rsid w:val="00113805"/>
    <w:rsid w:val="0017312C"/>
    <w:rsid w:val="00354CE2"/>
    <w:rsid w:val="00396EA8"/>
    <w:rsid w:val="003A7B2B"/>
    <w:rsid w:val="004B0992"/>
    <w:rsid w:val="004D55A0"/>
    <w:rsid w:val="00501426"/>
    <w:rsid w:val="005755AE"/>
    <w:rsid w:val="005D761B"/>
    <w:rsid w:val="005F44FF"/>
    <w:rsid w:val="0061762D"/>
    <w:rsid w:val="0068058E"/>
    <w:rsid w:val="00720816"/>
    <w:rsid w:val="007429E0"/>
    <w:rsid w:val="00785FD1"/>
    <w:rsid w:val="007C6235"/>
    <w:rsid w:val="00911CB2"/>
    <w:rsid w:val="0097728F"/>
    <w:rsid w:val="00A62CB9"/>
    <w:rsid w:val="00B36D93"/>
    <w:rsid w:val="00BA287F"/>
    <w:rsid w:val="00D17758"/>
    <w:rsid w:val="00DA0F09"/>
    <w:rsid w:val="00E65BFB"/>
    <w:rsid w:val="00F04C33"/>
    <w:rsid w:val="00FB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7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0816"/>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8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D1"/>
    <w:rPr>
      <w:rFonts w:ascii="Segoe UI" w:hAnsi="Segoe UI" w:cs="Segoe UI"/>
      <w:sz w:val="18"/>
      <w:szCs w:val="18"/>
    </w:rPr>
  </w:style>
  <w:style w:type="paragraph" w:styleId="ListParagraph">
    <w:name w:val="List Paragraph"/>
    <w:basedOn w:val="Normal"/>
    <w:uiPriority w:val="34"/>
    <w:qFormat/>
    <w:rsid w:val="007C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7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0816"/>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8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D1"/>
    <w:rPr>
      <w:rFonts w:ascii="Segoe UI" w:hAnsi="Segoe UI" w:cs="Segoe UI"/>
      <w:sz w:val="18"/>
      <w:szCs w:val="18"/>
    </w:rPr>
  </w:style>
  <w:style w:type="paragraph" w:styleId="ListParagraph">
    <w:name w:val="List Paragraph"/>
    <w:basedOn w:val="Normal"/>
    <w:uiPriority w:val="34"/>
    <w:qFormat/>
    <w:rsid w:val="007C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163">
      <w:bodyDiv w:val="1"/>
      <w:marLeft w:val="0"/>
      <w:marRight w:val="0"/>
      <w:marTop w:val="0"/>
      <w:marBottom w:val="0"/>
      <w:divBdr>
        <w:top w:val="none" w:sz="0" w:space="0" w:color="auto"/>
        <w:left w:val="none" w:sz="0" w:space="0" w:color="auto"/>
        <w:bottom w:val="none" w:sz="0" w:space="0" w:color="auto"/>
        <w:right w:val="none" w:sz="0" w:space="0" w:color="auto"/>
      </w:divBdr>
      <w:divsChild>
        <w:div w:id="438716377">
          <w:marLeft w:val="0"/>
          <w:marRight w:val="0"/>
          <w:marTop w:val="0"/>
          <w:marBottom w:val="0"/>
          <w:divBdr>
            <w:top w:val="none" w:sz="0" w:space="0" w:color="auto"/>
            <w:left w:val="none" w:sz="0" w:space="0" w:color="auto"/>
            <w:bottom w:val="none" w:sz="0" w:space="0" w:color="auto"/>
            <w:right w:val="none" w:sz="0" w:space="0" w:color="auto"/>
          </w:divBdr>
          <w:divsChild>
            <w:div w:id="1505821420">
              <w:marLeft w:val="0"/>
              <w:marRight w:val="0"/>
              <w:marTop w:val="0"/>
              <w:marBottom w:val="0"/>
              <w:divBdr>
                <w:top w:val="none" w:sz="0" w:space="0" w:color="auto"/>
                <w:left w:val="none" w:sz="0" w:space="0" w:color="auto"/>
                <w:bottom w:val="none" w:sz="0" w:space="0" w:color="auto"/>
                <w:right w:val="none" w:sz="0" w:space="0" w:color="auto"/>
              </w:divBdr>
              <w:divsChild>
                <w:div w:id="1621109245">
                  <w:marLeft w:val="0"/>
                  <w:marRight w:val="0"/>
                  <w:marTop w:val="0"/>
                  <w:marBottom w:val="0"/>
                  <w:divBdr>
                    <w:top w:val="none" w:sz="0" w:space="0" w:color="auto"/>
                    <w:left w:val="none" w:sz="0" w:space="0" w:color="auto"/>
                    <w:bottom w:val="none" w:sz="0" w:space="0" w:color="auto"/>
                    <w:right w:val="none" w:sz="0" w:space="0" w:color="auto"/>
                  </w:divBdr>
                </w:div>
              </w:divsChild>
            </w:div>
            <w:div w:id="660888077">
              <w:marLeft w:val="0"/>
              <w:marRight w:val="0"/>
              <w:marTop w:val="0"/>
              <w:marBottom w:val="0"/>
              <w:divBdr>
                <w:top w:val="none" w:sz="0" w:space="0" w:color="auto"/>
                <w:left w:val="none" w:sz="0" w:space="0" w:color="auto"/>
                <w:bottom w:val="none" w:sz="0" w:space="0" w:color="auto"/>
                <w:right w:val="none" w:sz="0" w:space="0" w:color="auto"/>
              </w:divBdr>
              <w:divsChild>
                <w:div w:id="384642329">
                  <w:marLeft w:val="0"/>
                  <w:marRight w:val="0"/>
                  <w:marTop w:val="0"/>
                  <w:marBottom w:val="0"/>
                  <w:divBdr>
                    <w:top w:val="none" w:sz="0" w:space="0" w:color="auto"/>
                    <w:left w:val="none" w:sz="0" w:space="0" w:color="auto"/>
                    <w:bottom w:val="none" w:sz="0" w:space="0" w:color="auto"/>
                    <w:right w:val="none" w:sz="0" w:space="0" w:color="auto"/>
                  </w:divBdr>
                </w:div>
              </w:divsChild>
            </w:div>
            <w:div w:id="364598904">
              <w:marLeft w:val="0"/>
              <w:marRight w:val="0"/>
              <w:marTop w:val="0"/>
              <w:marBottom w:val="0"/>
              <w:divBdr>
                <w:top w:val="none" w:sz="0" w:space="0" w:color="auto"/>
                <w:left w:val="none" w:sz="0" w:space="0" w:color="auto"/>
                <w:bottom w:val="none" w:sz="0" w:space="0" w:color="auto"/>
                <w:right w:val="none" w:sz="0" w:space="0" w:color="auto"/>
              </w:divBdr>
              <w:divsChild>
                <w:div w:id="1240289096">
                  <w:marLeft w:val="0"/>
                  <w:marRight w:val="0"/>
                  <w:marTop w:val="0"/>
                  <w:marBottom w:val="0"/>
                  <w:divBdr>
                    <w:top w:val="none" w:sz="0" w:space="0" w:color="auto"/>
                    <w:left w:val="none" w:sz="0" w:space="0" w:color="auto"/>
                    <w:bottom w:val="none" w:sz="0" w:space="0" w:color="auto"/>
                    <w:right w:val="none" w:sz="0" w:space="0" w:color="auto"/>
                  </w:divBdr>
                </w:div>
              </w:divsChild>
            </w:div>
            <w:div w:id="592588002">
              <w:marLeft w:val="0"/>
              <w:marRight w:val="0"/>
              <w:marTop w:val="0"/>
              <w:marBottom w:val="0"/>
              <w:divBdr>
                <w:top w:val="none" w:sz="0" w:space="0" w:color="auto"/>
                <w:left w:val="none" w:sz="0" w:space="0" w:color="auto"/>
                <w:bottom w:val="none" w:sz="0" w:space="0" w:color="auto"/>
                <w:right w:val="none" w:sz="0" w:space="0" w:color="auto"/>
              </w:divBdr>
              <w:divsChild>
                <w:div w:id="1321807132">
                  <w:marLeft w:val="0"/>
                  <w:marRight w:val="0"/>
                  <w:marTop w:val="0"/>
                  <w:marBottom w:val="0"/>
                  <w:divBdr>
                    <w:top w:val="none" w:sz="0" w:space="0" w:color="auto"/>
                    <w:left w:val="none" w:sz="0" w:space="0" w:color="auto"/>
                    <w:bottom w:val="none" w:sz="0" w:space="0" w:color="auto"/>
                    <w:right w:val="none" w:sz="0" w:space="0" w:color="auto"/>
                  </w:divBdr>
                </w:div>
              </w:divsChild>
            </w:div>
            <w:div w:id="1815945739">
              <w:marLeft w:val="0"/>
              <w:marRight w:val="0"/>
              <w:marTop w:val="0"/>
              <w:marBottom w:val="0"/>
              <w:divBdr>
                <w:top w:val="none" w:sz="0" w:space="0" w:color="auto"/>
                <w:left w:val="none" w:sz="0" w:space="0" w:color="auto"/>
                <w:bottom w:val="none" w:sz="0" w:space="0" w:color="auto"/>
                <w:right w:val="none" w:sz="0" w:space="0" w:color="auto"/>
              </w:divBdr>
              <w:divsChild>
                <w:div w:id="1730956543">
                  <w:marLeft w:val="0"/>
                  <w:marRight w:val="0"/>
                  <w:marTop w:val="0"/>
                  <w:marBottom w:val="0"/>
                  <w:divBdr>
                    <w:top w:val="none" w:sz="0" w:space="0" w:color="auto"/>
                    <w:left w:val="none" w:sz="0" w:space="0" w:color="auto"/>
                    <w:bottom w:val="none" w:sz="0" w:space="0" w:color="auto"/>
                    <w:right w:val="none" w:sz="0" w:space="0" w:color="auto"/>
                  </w:divBdr>
                </w:div>
              </w:divsChild>
            </w:div>
            <w:div w:id="391122820">
              <w:marLeft w:val="0"/>
              <w:marRight w:val="0"/>
              <w:marTop w:val="0"/>
              <w:marBottom w:val="0"/>
              <w:divBdr>
                <w:top w:val="none" w:sz="0" w:space="0" w:color="auto"/>
                <w:left w:val="none" w:sz="0" w:space="0" w:color="auto"/>
                <w:bottom w:val="none" w:sz="0" w:space="0" w:color="auto"/>
                <w:right w:val="none" w:sz="0" w:space="0" w:color="auto"/>
              </w:divBdr>
              <w:divsChild>
                <w:div w:id="508519695">
                  <w:marLeft w:val="0"/>
                  <w:marRight w:val="0"/>
                  <w:marTop w:val="0"/>
                  <w:marBottom w:val="0"/>
                  <w:divBdr>
                    <w:top w:val="none" w:sz="0" w:space="0" w:color="auto"/>
                    <w:left w:val="none" w:sz="0" w:space="0" w:color="auto"/>
                    <w:bottom w:val="none" w:sz="0" w:space="0" w:color="auto"/>
                    <w:right w:val="none" w:sz="0" w:space="0" w:color="auto"/>
                  </w:divBdr>
                </w:div>
              </w:divsChild>
            </w:div>
            <w:div w:id="998969293">
              <w:marLeft w:val="0"/>
              <w:marRight w:val="0"/>
              <w:marTop w:val="0"/>
              <w:marBottom w:val="0"/>
              <w:divBdr>
                <w:top w:val="none" w:sz="0" w:space="0" w:color="auto"/>
                <w:left w:val="none" w:sz="0" w:space="0" w:color="auto"/>
                <w:bottom w:val="none" w:sz="0" w:space="0" w:color="auto"/>
                <w:right w:val="none" w:sz="0" w:space="0" w:color="auto"/>
              </w:divBdr>
              <w:divsChild>
                <w:div w:id="912086744">
                  <w:marLeft w:val="0"/>
                  <w:marRight w:val="0"/>
                  <w:marTop w:val="0"/>
                  <w:marBottom w:val="0"/>
                  <w:divBdr>
                    <w:top w:val="none" w:sz="0" w:space="0" w:color="auto"/>
                    <w:left w:val="none" w:sz="0" w:space="0" w:color="auto"/>
                    <w:bottom w:val="none" w:sz="0" w:space="0" w:color="auto"/>
                    <w:right w:val="none" w:sz="0" w:space="0" w:color="auto"/>
                  </w:divBdr>
                </w:div>
              </w:divsChild>
            </w:div>
            <w:div w:id="249238401">
              <w:marLeft w:val="0"/>
              <w:marRight w:val="0"/>
              <w:marTop w:val="0"/>
              <w:marBottom w:val="0"/>
              <w:divBdr>
                <w:top w:val="none" w:sz="0" w:space="0" w:color="auto"/>
                <w:left w:val="none" w:sz="0" w:space="0" w:color="auto"/>
                <w:bottom w:val="none" w:sz="0" w:space="0" w:color="auto"/>
                <w:right w:val="none" w:sz="0" w:space="0" w:color="auto"/>
              </w:divBdr>
              <w:divsChild>
                <w:div w:id="778839690">
                  <w:marLeft w:val="0"/>
                  <w:marRight w:val="0"/>
                  <w:marTop w:val="0"/>
                  <w:marBottom w:val="0"/>
                  <w:divBdr>
                    <w:top w:val="none" w:sz="0" w:space="0" w:color="auto"/>
                    <w:left w:val="none" w:sz="0" w:space="0" w:color="auto"/>
                    <w:bottom w:val="none" w:sz="0" w:space="0" w:color="auto"/>
                    <w:right w:val="none" w:sz="0" w:space="0" w:color="auto"/>
                  </w:divBdr>
                </w:div>
              </w:divsChild>
            </w:div>
            <w:div w:id="1831097238">
              <w:marLeft w:val="0"/>
              <w:marRight w:val="0"/>
              <w:marTop w:val="0"/>
              <w:marBottom w:val="0"/>
              <w:divBdr>
                <w:top w:val="none" w:sz="0" w:space="0" w:color="auto"/>
                <w:left w:val="none" w:sz="0" w:space="0" w:color="auto"/>
                <w:bottom w:val="none" w:sz="0" w:space="0" w:color="auto"/>
                <w:right w:val="none" w:sz="0" w:space="0" w:color="auto"/>
              </w:divBdr>
              <w:divsChild>
                <w:div w:id="1409762812">
                  <w:marLeft w:val="0"/>
                  <w:marRight w:val="0"/>
                  <w:marTop w:val="0"/>
                  <w:marBottom w:val="0"/>
                  <w:divBdr>
                    <w:top w:val="none" w:sz="0" w:space="0" w:color="auto"/>
                    <w:left w:val="none" w:sz="0" w:space="0" w:color="auto"/>
                    <w:bottom w:val="none" w:sz="0" w:space="0" w:color="auto"/>
                    <w:right w:val="none" w:sz="0" w:space="0" w:color="auto"/>
                  </w:divBdr>
                </w:div>
              </w:divsChild>
            </w:div>
            <w:div w:id="399981408">
              <w:marLeft w:val="0"/>
              <w:marRight w:val="0"/>
              <w:marTop w:val="0"/>
              <w:marBottom w:val="0"/>
              <w:divBdr>
                <w:top w:val="none" w:sz="0" w:space="0" w:color="auto"/>
                <w:left w:val="none" w:sz="0" w:space="0" w:color="auto"/>
                <w:bottom w:val="none" w:sz="0" w:space="0" w:color="auto"/>
                <w:right w:val="none" w:sz="0" w:space="0" w:color="auto"/>
              </w:divBdr>
              <w:divsChild>
                <w:div w:id="1262758312">
                  <w:marLeft w:val="0"/>
                  <w:marRight w:val="0"/>
                  <w:marTop w:val="0"/>
                  <w:marBottom w:val="0"/>
                  <w:divBdr>
                    <w:top w:val="none" w:sz="0" w:space="0" w:color="auto"/>
                    <w:left w:val="none" w:sz="0" w:space="0" w:color="auto"/>
                    <w:bottom w:val="none" w:sz="0" w:space="0" w:color="auto"/>
                    <w:right w:val="none" w:sz="0" w:space="0" w:color="auto"/>
                  </w:divBdr>
                </w:div>
              </w:divsChild>
            </w:div>
            <w:div w:id="1551844330">
              <w:marLeft w:val="0"/>
              <w:marRight w:val="0"/>
              <w:marTop w:val="0"/>
              <w:marBottom w:val="0"/>
              <w:divBdr>
                <w:top w:val="none" w:sz="0" w:space="0" w:color="auto"/>
                <w:left w:val="none" w:sz="0" w:space="0" w:color="auto"/>
                <w:bottom w:val="none" w:sz="0" w:space="0" w:color="auto"/>
                <w:right w:val="none" w:sz="0" w:space="0" w:color="auto"/>
              </w:divBdr>
              <w:divsChild>
                <w:div w:id="1975866450">
                  <w:marLeft w:val="0"/>
                  <w:marRight w:val="0"/>
                  <w:marTop w:val="0"/>
                  <w:marBottom w:val="0"/>
                  <w:divBdr>
                    <w:top w:val="none" w:sz="0" w:space="0" w:color="auto"/>
                    <w:left w:val="none" w:sz="0" w:space="0" w:color="auto"/>
                    <w:bottom w:val="none" w:sz="0" w:space="0" w:color="auto"/>
                    <w:right w:val="none" w:sz="0" w:space="0" w:color="auto"/>
                  </w:divBdr>
                </w:div>
              </w:divsChild>
            </w:div>
            <w:div w:id="608779006">
              <w:marLeft w:val="0"/>
              <w:marRight w:val="0"/>
              <w:marTop w:val="0"/>
              <w:marBottom w:val="0"/>
              <w:divBdr>
                <w:top w:val="none" w:sz="0" w:space="0" w:color="auto"/>
                <w:left w:val="none" w:sz="0" w:space="0" w:color="auto"/>
                <w:bottom w:val="none" w:sz="0" w:space="0" w:color="auto"/>
                <w:right w:val="none" w:sz="0" w:space="0" w:color="auto"/>
              </w:divBdr>
              <w:divsChild>
                <w:div w:id="2125268359">
                  <w:marLeft w:val="0"/>
                  <w:marRight w:val="0"/>
                  <w:marTop w:val="0"/>
                  <w:marBottom w:val="0"/>
                  <w:divBdr>
                    <w:top w:val="none" w:sz="0" w:space="0" w:color="auto"/>
                    <w:left w:val="none" w:sz="0" w:space="0" w:color="auto"/>
                    <w:bottom w:val="none" w:sz="0" w:space="0" w:color="auto"/>
                    <w:right w:val="none" w:sz="0" w:space="0" w:color="auto"/>
                  </w:divBdr>
                </w:div>
              </w:divsChild>
            </w:div>
            <w:div w:id="1622028488">
              <w:marLeft w:val="0"/>
              <w:marRight w:val="0"/>
              <w:marTop w:val="0"/>
              <w:marBottom w:val="0"/>
              <w:divBdr>
                <w:top w:val="none" w:sz="0" w:space="0" w:color="auto"/>
                <w:left w:val="none" w:sz="0" w:space="0" w:color="auto"/>
                <w:bottom w:val="none" w:sz="0" w:space="0" w:color="auto"/>
                <w:right w:val="none" w:sz="0" w:space="0" w:color="auto"/>
              </w:divBdr>
              <w:divsChild>
                <w:div w:id="1266768281">
                  <w:marLeft w:val="0"/>
                  <w:marRight w:val="0"/>
                  <w:marTop w:val="0"/>
                  <w:marBottom w:val="0"/>
                  <w:divBdr>
                    <w:top w:val="none" w:sz="0" w:space="0" w:color="auto"/>
                    <w:left w:val="none" w:sz="0" w:space="0" w:color="auto"/>
                    <w:bottom w:val="none" w:sz="0" w:space="0" w:color="auto"/>
                    <w:right w:val="none" w:sz="0" w:space="0" w:color="auto"/>
                  </w:divBdr>
                </w:div>
              </w:divsChild>
            </w:div>
            <w:div w:id="1887444700">
              <w:marLeft w:val="0"/>
              <w:marRight w:val="0"/>
              <w:marTop w:val="0"/>
              <w:marBottom w:val="0"/>
              <w:divBdr>
                <w:top w:val="none" w:sz="0" w:space="0" w:color="auto"/>
                <w:left w:val="none" w:sz="0" w:space="0" w:color="auto"/>
                <w:bottom w:val="none" w:sz="0" w:space="0" w:color="auto"/>
                <w:right w:val="none" w:sz="0" w:space="0" w:color="auto"/>
              </w:divBdr>
              <w:divsChild>
                <w:div w:id="244610793">
                  <w:marLeft w:val="0"/>
                  <w:marRight w:val="0"/>
                  <w:marTop w:val="0"/>
                  <w:marBottom w:val="0"/>
                  <w:divBdr>
                    <w:top w:val="none" w:sz="0" w:space="0" w:color="auto"/>
                    <w:left w:val="none" w:sz="0" w:space="0" w:color="auto"/>
                    <w:bottom w:val="none" w:sz="0" w:space="0" w:color="auto"/>
                    <w:right w:val="none" w:sz="0" w:space="0" w:color="auto"/>
                  </w:divBdr>
                </w:div>
              </w:divsChild>
            </w:div>
            <w:div w:id="531457435">
              <w:marLeft w:val="0"/>
              <w:marRight w:val="0"/>
              <w:marTop w:val="0"/>
              <w:marBottom w:val="0"/>
              <w:divBdr>
                <w:top w:val="none" w:sz="0" w:space="0" w:color="auto"/>
                <w:left w:val="none" w:sz="0" w:space="0" w:color="auto"/>
                <w:bottom w:val="none" w:sz="0" w:space="0" w:color="auto"/>
                <w:right w:val="none" w:sz="0" w:space="0" w:color="auto"/>
              </w:divBdr>
              <w:divsChild>
                <w:div w:id="2107967412">
                  <w:marLeft w:val="0"/>
                  <w:marRight w:val="0"/>
                  <w:marTop w:val="0"/>
                  <w:marBottom w:val="0"/>
                  <w:divBdr>
                    <w:top w:val="none" w:sz="0" w:space="0" w:color="auto"/>
                    <w:left w:val="none" w:sz="0" w:space="0" w:color="auto"/>
                    <w:bottom w:val="none" w:sz="0" w:space="0" w:color="auto"/>
                    <w:right w:val="none" w:sz="0" w:space="0" w:color="auto"/>
                  </w:divBdr>
                </w:div>
              </w:divsChild>
            </w:div>
            <w:div w:id="2082750709">
              <w:marLeft w:val="0"/>
              <w:marRight w:val="0"/>
              <w:marTop w:val="0"/>
              <w:marBottom w:val="0"/>
              <w:divBdr>
                <w:top w:val="none" w:sz="0" w:space="0" w:color="auto"/>
                <w:left w:val="none" w:sz="0" w:space="0" w:color="auto"/>
                <w:bottom w:val="none" w:sz="0" w:space="0" w:color="auto"/>
                <w:right w:val="none" w:sz="0" w:space="0" w:color="auto"/>
              </w:divBdr>
              <w:divsChild>
                <w:div w:id="332952510">
                  <w:marLeft w:val="0"/>
                  <w:marRight w:val="0"/>
                  <w:marTop w:val="0"/>
                  <w:marBottom w:val="0"/>
                  <w:divBdr>
                    <w:top w:val="none" w:sz="0" w:space="0" w:color="auto"/>
                    <w:left w:val="none" w:sz="0" w:space="0" w:color="auto"/>
                    <w:bottom w:val="none" w:sz="0" w:space="0" w:color="auto"/>
                    <w:right w:val="none" w:sz="0" w:space="0" w:color="auto"/>
                  </w:divBdr>
                </w:div>
              </w:divsChild>
            </w:div>
            <w:div w:id="1868565211">
              <w:marLeft w:val="0"/>
              <w:marRight w:val="0"/>
              <w:marTop w:val="0"/>
              <w:marBottom w:val="0"/>
              <w:divBdr>
                <w:top w:val="none" w:sz="0" w:space="0" w:color="auto"/>
                <w:left w:val="none" w:sz="0" w:space="0" w:color="auto"/>
                <w:bottom w:val="none" w:sz="0" w:space="0" w:color="auto"/>
                <w:right w:val="none" w:sz="0" w:space="0" w:color="auto"/>
              </w:divBdr>
              <w:divsChild>
                <w:div w:id="100878190">
                  <w:marLeft w:val="0"/>
                  <w:marRight w:val="0"/>
                  <w:marTop w:val="0"/>
                  <w:marBottom w:val="0"/>
                  <w:divBdr>
                    <w:top w:val="none" w:sz="0" w:space="0" w:color="auto"/>
                    <w:left w:val="none" w:sz="0" w:space="0" w:color="auto"/>
                    <w:bottom w:val="none" w:sz="0" w:space="0" w:color="auto"/>
                    <w:right w:val="none" w:sz="0" w:space="0" w:color="auto"/>
                  </w:divBdr>
                </w:div>
              </w:divsChild>
            </w:div>
            <w:div w:id="1998148369">
              <w:marLeft w:val="0"/>
              <w:marRight w:val="0"/>
              <w:marTop w:val="0"/>
              <w:marBottom w:val="0"/>
              <w:divBdr>
                <w:top w:val="none" w:sz="0" w:space="0" w:color="auto"/>
                <w:left w:val="none" w:sz="0" w:space="0" w:color="auto"/>
                <w:bottom w:val="none" w:sz="0" w:space="0" w:color="auto"/>
                <w:right w:val="none" w:sz="0" w:space="0" w:color="auto"/>
              </w:divBdr>
              <w:divsChild>
                <w:div w:id="1830512033">
                  <w:marLeft w:val="0"/>
                  <w:marRight w:val="0"/>
                  <w:marTop w:val="0"/>
                  <w:marBottom w:val="0"/>
                  <w:divBdr>
                    <w:top w:val="none" w:sz="0" w:space="0" w:color="auto"/>
                    <w:left w:val="none" w:sz="0" w:space="0" w:color="auto"/>
                    <w:bottom w:val="none" w:sz="0" w:space="0" w:color="auto"/>
                    <w:right w:val="none" w:sz="0" w:space="0" w:color="auto"/>
                  </w:divBdr>
                </w:div>
              </w:divsChild>
            </w:div>
            <w:div w:id="1949117494">
              <w:marLeft w:val="0"/>
              <w:marRight w:val="0"/>
              <w:marTop w:val="0"/>
              <w:marBottom w:val="0"/>
              <w:divBdr>
                <w:top w:val="none" w:sz="0" w:space="0" w:color="auto"/>
                <w:left w:val="none" w:sz="0" w:space="0" w:color="auto"/>
                <w:bottom w:val="none" w:sz="0" w:space="0" w:color="auto"/>
                <w:right w:val="none" w:sz="0" w:space="0" w:color="auto"/>
              </w:divBdr>
              <w:divsChild>
                <w:div w:id="1609115363">
                  <w:marLeft w:val="0"/>
                  <w:marRight w:val="0"/>
                  <w:marTop w:val="0"/>
                  <w:marBottom w:val="0"/>
                  <w:divBdr>
                    <w:top w:val="none" w:sz="0" w:space="0" w:color="auto"/>
                    <w:left w:val="none" w:sz="0" w:space="0" w:color="auto"/>
                    <w:bottom w:val="none" w:sz="0" w:space="0" w:color="auto"/>
                    <w:right w:val="none" w:sz="0" w:space="0" w:color="auto"/>
                  </w:divBdr>
                </w:div>
              </w:divsChild>
            </w:div>
            <w:div w:id="1235431138">
              <w:marLeft w:val="0"/>
              <w:marRight w:val="0"/>
              <w:marTop w:val="0"/>
              <w:marBottom w:val="0"/>
              <w:divBdr>
                <w:top w:val="none" w:sz="0" w:space="0" w:color="auto"/>
                <w:left w:val="none" w:sz="0" w:space="0" w:color="auto"/>
                <w:bottom w:val="none" w:sz="0" w:space="0" w:color="auto"/>
                <w:right w:val="none" w:sz="0" w:space="0" w:color="auto"/>
              </w:divBdr>
              <w:divsChild>
                <w:div w:id="740912324">
                  <w:marLeft w:val="0"/>
                  <w:marRight w:val="0"/>
                  <w:marTop w:val="0"/>
                  <w:marBottom w:val="0"/>
                  <w:divBdr>
                    <w:top w:val="none" w:sz="0" w:space="0" w:color="auto"/>
                    <w:left w:val="none" w:sz="0" w:space="0" w:color="auto"/>
                    <w:bottom w:val="none" w:sz="0" w:space="0" w:color="auto"/>
                    <w:right w:val="none" w:sz="0" w:space="0" w:color="auto"/>
                  </w:divBdr>
                </w:div>
              </w:divsChild>
            </w:div>
            <w:div w:id="772629297">
              <w:marLeft w:val="0"/>
              <w:marRight w:val="0"/>
              <w:marTop w:val="0"/>
              <w:marBottom w:val="0"/>
              <w:divBdr>
                <w:top w:val="none" w:sz="0" w:space="0" w:color="auto"/>
                <w:left w:val="none" w:sz="0" w:space="0" w:color="auto"/>
                <w:bottom w:val="none" w:sz="0" w:space="0" w:color="auto"/>
                <w:right w:val="none" w:sz="0" w:space="0" w:color="auto"/>
              </w:divBdr>
              <w:divsChild>
                <w:div w:id="444813372">
                  <w:marLeft w:val="0"/>
                  <w:marRight w:val="0"/>
                  <w:marTop w:val="0"/>
                  <w:marBottom w:val="0"/>
                  <w:divBdr>
                    <w:top w:val="none" w:sz="0" w:space="0" w:color="auto"/>
                    <w:left w:val="none" w:sz="0" w:space="0" w:color="auto"/>
                    <w:bottom w:val="none" w:sz="0" w:space="0" w:color="auto"/>
                    <w:right w:val="none" w:sz="0" w:space="0" w:color="auto"/>
                  </w:divBdr>
                </w:div>
              </w:divsChild>
            </w:div>
            <w:div w:id="849871440">
              <w:marLeft w:val="0"/>
              <w:marRight w:val="0"/>
              <w:marTop w:val="0"/>
              <w:marBottom w:val="0"/>
              <w:divBdr>
                <w:top w:val="none" w:sz="0" w:space="0" w:color="auto"/>
                <w:left w:val="none" w:sz="0" w:space="0" w:color="auto"/>
                <w:bottom w:val="none" w:sz="0" w:space="0" w:color="auto"/>
                <w:right w:val="none" w:sz="0" w:space="0" w:color="auto"/>
              </w:divBdr>
              <w:divsChild>
                <w:div w:id="1646204163">
                  <w:marLeft w:val="0"/>
                  <w:marRight w:val="0"/>
                  <w:marTop w:val="0"/>
                  <w:marBottom w:val="0"/>
                  <w:divBdr>
                    <w:top w:val="none" w:sz="0" w:space="0" w:color="auto"/>
                    <w:left w:val="none" w:sz="0" w:space="0" w:color="auto"/>
                    <w:bottom w:val="none" w:sz="0" w:space="0" w:color="auto"/>
                    <w:right w:val="none" w:sz="0" w:space="0" w:color="auto"/>
                  </w:divBdr>
                </w:div>
              </w:divsChild>
            </w:div>
            <w:div w:id="75520945">
              <w:marLeft w:val="0"/>
              <w:marRight w:val="0"/>
              <w:marTop w:val="0"/>
              <w:marBottom w:val="0"/>
              <w:divBdr>
                <w:top w:val="none" w:sz="0" w:space="0" w:color="auto"/>
                <w:left w:val="none" w:sz="0" w:space="0" w:color="auto"/>
                <w:bottom w:val="none" w:sz="0" w:space="0" w:color="auto"/>
                <w:right w:val="none" w:sz="0" w:space="0" w:color="auto"/>
              </w:divBdr>
              <w:divsChild>
                <w:div w:id="1127818232">
                  <w:marLeft w:val="0"/>
                  <w:marRight w:val="0"/>
                  <w:marTop w:val="0"/>
                  <w:marBottom w:val="0"/>
                  <w:divBdr>
                    <w:top w:val="none" w:sz="0" w:space="0" w:color="auto"/>
                    <w:left w:val="none" w:sz="0" w:space="0" w:color="auto"/>
                    <w:bottom w:val="none" w:sz="0" w:space="0" w:color="auto"/>
                    <w:right w:val="none" w:sz="0" w:space="0" w:color="auto"/>
                  </w:divBdr>
                </w:div>
              </w:divsChild>
            </w:div>
            <w:div w:id="1998070699">
              <w:marLeft w:val="0"/>
              <w:marRight w:val="0"/>
              <w:marTop w:val="0"/>
              <w:marBottom w:val="0"/>
              <w:divBdr>
                <w:top w:val="none" w:sz="0" w:space="0" w:color="auto"/>
                <w:left w:val="none" w:sz="0" w:space="0" w:color="auto"/>
                <w:bottom w:val="none" w:sz="0" w:space="0" w:color="auto"/>
                <w:right w:val="none" w:sz="0" w:space="0" w:color="auto"/>
              </w:divBdr>
              <w:divsChild>
                <w:div w:id="11991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7.png@01D2198C.095D21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head</cp:lastModifiedBy>
  <cp:revision>2</cp:revision>
  <cp:lastPrinted>2017-02-06T10:59:00Z</cp:lastPrinted>
  <dcterms:created xsi:type="dcterms:W3CDTF">2017-02-06T13:15:00Z</dcterms:created>
  <dcterms:modified xsi:type="dcterms:W3CDTF">2017-02-06T13:15:00Z</dcterms:modified>
</cp:coreProperties>
</file>