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5B" w:rsidRPr="00BB6D3B" w:rsidRDefault="002A4F4C" w:rsidP="002A4F4C">
      <w:pPr>
        <w:jc w:val="center"/>
        <w:rPr>
          <w:rFonts w:ascii="Comic Sans MS" w:hAnsi="Comic Sans MS"/>
          <w:b/>
          <w:sz w:val="36"/>
          <w:u w:val="single"/>
        </w:rPr>
      </w:pPr>
      <w:r w:rsidRPr="00BB6D3B">
        <w:rPr>
          <w:rFonts w:ascii="Comic Sans MS" w:hAnsi="Comic Sans MS"/>
          <w:b/>
          <w:sz w:val="36"/>
          <w:u w:val="single"/>
        </w:rPr>
        <w:t>Maths Café – Summer Term</w:t>
      </w:r>
    </w:p>
    <w:tbl>
      <w:tblPr>
        <w:tblStyle w:val="TableGrid"/>
        <w:tblW w:w="10235" w:type="dxa"/>
        <w:tblInd w:w="-607" w:type="dxa"/>
        <w:tblLook w:val="04A0" w:firstRow="1" w:lastRow="0" w:firstColumn="1" w:lastColumn="0" w:noHBand="0" w:noVBand="1"/>
      </w:tblPr>
      <w:tblGrid>
        <w:gridCol w:w="1191"/>
        <w:gridCol w:w="1821"/>
        <w:gridCol w:w="1701"/>
        <w:gridCol w:w="1843"/>
        <w:gridCol w:w="1701"/>
        <w:gridCol w:w="1978"/>
      </w:tblGrid>
      <w:tr w:rsidR="00266293" w:rsidRPr="00BB6D3B" w:rsidTr="002A4F4C">
        <w:trPr>
          <w:trHeight w:val="257"/>
        </w:trPr>
        <w:tc>
          <w:tcPr>
            <w:tcW w:w="1191" w:type="dxa"/>
          </w:tcPr>
          <w:p w:rsidR="00A87882" w:rsidRPr="00BB6D3B" w:rsidRDefault="00A87882">
            <w:pPr>
              <w:rPr>
                <w:rFonts w:ascii="Comic Sans MS" w:hAnsi="Comic Sans MS"/>
              </w:rPr>
            </w:pPr>
          </w:p>
        </w:tc>
        <w:tc>
          <w:tcPr>
            <w:tcW w:w="1821" w:type="dxa"/>
          </w:tcPr>
          <w:p w:rsidR="00A87882" w:rsidRPr="00BB6D3B" w:rsidRDefault="00A87882" w:rsidP="002A4F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B6D3B">
              <w:rPr>
                <w:rFonts w:ascii="Comic Sans MS" w:hAnsi="Comic Sans MS"/>
                <w:b/>
                <w:sz w:val="24"/>
                <w:u w:val="single"/>
              </w:rPr>
              <w:t>Monday</w:t>
            </w:r>
          </w:p>
        </w:tc>
        <w:tc>
          <w:tcPr>
            <w:tcW w:w="1701" w:type="dxa"/>
          </w:tcPr>
          <w:p w:rsidR="00A87882" w:rsidRPr="00BB6D3B" w:rsidRDefault="00A87882" w:rsidP="002A4F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B6D3B">
              <w:rPr>
                <w:rFonts w:ascii="Comic Sans MS" w:hAnsi="Comic Sans MS"/>
                <w:b/>
                <w:sz w:val="24"/>
                <w:u w:val="single"/>
              </w:rPr>
              <w:t>Tuesday</w:t>
            </w:r>
          </w:p>
        </w:tc>
        <w:tc>
          <w:tcPr>
            <w:tcW w:w="1843" w:type="dxa"/>
          </w:tcPr>
          <w:p w:rsidR="00A87882" w:rsidRPr="00BB6D3B" w:rsidRDefault="00A87882" w:rsidP="002A4F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B6D3B">
              <w:rPr>
                <w:rFonts w:ascii="Comic Sans MS" w:hAnsi="Comic Sans MS"/>
                <w:b/>
                <w:sz w:val="24"/>
                <w:u w:val="single"/>
              </w:rPr>
              <w:t>Wednesday</w:t>
            </w:r>
          </w:p>
        </w:tc>
        <w:tc>
          <w:tcPr>
            <w:tcW w:w="1701" w:type="dxa"/>
          </w:tcPr>
          <w:p w:rsidR="00A87882" w:rsidRPr="00BB6D3B" w:rsidRDefault="00A87882" w:rsidP="002A4F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B6D3B">
              <w:rPr>
                <w:rFonts w:ascii="Comic Sans MS" w:hAnsi="Comic Sans MS"/>
                <w:b/>
                <w:sz w:val="24"/>
                <w:u w:val="single"/>
              </w:rPr>
              <w:t>Thursday</w:t>
            </w:r>
          </w:p>
        </w:tc>
        <w:tc>
          <w:tcPr>
            <w:tcW w:w="1978" w:type="dxa"/>
          </w:tcPr>
          <w:p w:rsidR="00A87882" w:rsidRPr="00BB6D3B" w:rsidRDefault="00A87882" w:rsidP="002A4F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B6D3B">
              <w:rPr>
                <w:rFonts w:ascii="Comic Sans MS" w:hAnsi="Comic Sans MS"/>
                <w:b/>
                <w:sz w:val="24"/>
                <w:u w:val="single"/>
              </w:rPr>
              <w:t>Friday</w:t>
            </w:r>
          </w:p>
        </w:tc>
      </w:tr>
      <w:tr w:rsidR="002A4F4C" w:rsidRPr="00BB6D3B" w:rsidTr="00C02E0D">
        <w:trPr>
          <w:trHeight w:val="554"/>
        </w:trPr>
        <w:tc>
          <w:tcPr>
            <w:tcW w:w="1191" w:type="dxa"/>
          </w:tcPr>
          <w:p w:rsidR="00A87882" w:rsidRPr="00BB6D3B" w:rsidRDefault="00A87882" w:rsidP="002A4F4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A87882" w:rsidRPr="00BB6D3B" w:rsidRDefault="00A87882">
            <w:pPr>
              <w:rPr>
                <w:rFonts w:ascii="Comic Sans MS" w:hAnsi="Comic Sans MS"/>
              </w:rPr>
            </w:pPr>
          </w:p>
          <w:p w:rsidR="002A4F4C" w:rsidRPr="00BB6D3B" w:rsidRDefault="002A4F4C" w:rsidP="0050462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A87882" w:rsidRPr="00BB6D3B" w:rsidRDefault="00A87882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B050"/>
          </w:tcPr>
          <w:p w:rsidR="00A87882" w:rsidRPr="00BB6D3B" w:rsidRDefault="00A87882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B050"/>
          </w:tcPr>
          <w:p w:rsidR="00A87882" w:rsidRPr="00BB6D3B" w:rsidRDefault="00A87882">
            <w:pPr>
              <w:rPr>
                <w:rFonts w:ascii="Comic Sans MS" w:hAnsi="Comic Sans MS"/>
              </w:rPr>
            </w:pPr>
          </w:p>
        </w:tc>
        <w:tc>
          <w:tcPr>
            <w:tcW w:w="1978" w:type="dxa"/>
            <w:shd w:val="clear" w:color="auto" w:fill="00B050"/>
          </w:tcPr>
          <w:p w:rsidR="00A87882" w:rsidRPr="00BB6D3B" w:rsidRDefault="00A87882">
            <w:pPr>
              <w:rPr>
                <w:rFonts w:ascii="Comic Sans MS" w:hAnsi="Comic Sans MS"/>
              </w:rPr>
            </w:pPr>
          </w:p>
        </w:tc>
      </w:tr>
      <w:tr w:rsidR="00A87882" w:rsidRPr="00BB6D3B" w:rsidTr="002A4F4C">
        <w:tblPrEx>
          <w:jc w:val="center"/>
          <w:tblInd w:w="0" w:type="dxa"/>
        </w:tblPrEx>
        <w:trPr>
          <w:trHeight w:val="213"/>
          <w:jc w:val="center"/>
        </w:trPr>
        <w:tc>
          <w:tcPr>
            <w:tcW w:w="1191" w:type="dxa"/>
          </w:tcPr>
          <w:p w:rsidR="00A87882" w:rsidRPr="00BB6D3B" w:rsidRDefault="00A87882" w:rsidP="00266293">
            <w:pPr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9044" w:type="dxa"/>
            <w:gridSpan w:val="5"/>
          </w:tcPr>
          <w:p w:rsidR="00A87882" w:rsidRPr="00BB6D3B" w:rsidRDefault="002A4F4C" w:rsidP="002A4F4C">
            <w:pPr>
              <w:rPr>
                <w:rFonts w:ascii="Comic Sans MS" w:hAnsi="Comic Sans MS"/>
                <w:b/>
                <w:u w:val="single"/>
              </w:rPr>
            </w:pPr>
            <w:r w:rsidRPr="00BB6D3B">
              <w:rPr>
                <w:rFonts w:ascii="Comic Sans MS" w:hAnsi="Comic Sans MS"/>
                <w:b/>
                <w:u w:val="single"/>
              </w:rPr>
              <w:t>12:00 – 12:20</w:t>
            </w:r>
          </w:p>
          <w:p w:rsidR="002A4F4C" w:rsidRPr="00BB6D3B" w:rsidRDefault="002A4F4C" w:rsidP="002A4F4C">
            <w:pPr>
              <w:rPr>
                <w:rFonts w:ascii="Comic Sans MS" w:hAnsi="Comic Sans MS"/>
              </w:rPr>
            </w:pPr>
            <w:r w:rsidRPr="00BB6D3B">
              <w:rPr>
                <w:rFonts w:ascii="Comic Sans MS" w:hAnsi="Comic Sans MS"/>
              </w:rPr>
              <w:t>Sign-up sheet placed in the library Monday morning – the first 15 children to sign up will attend the Maths café sessions.</w:t>
            </w:r>
          </w:p>
          <w:p w:rsidR="002A4F4C" w:rsidRPr="00BB6D3B" w:rsidRDefault="002A4F4C" w:rsidP="002A4F4C">
            <w:pPr>
              <w:rPr>
                <w:rFonts w:ascii="Comic Sans MS" w:hAnsi="Comic Sans MS"/>
              </w:rPr>
            </w:pPr>
            <w:r w:rsidRPr="00BB6D3B">
              <w:rPr>
                <w:rFonts w:ascii="Comic Sans MS" w:hAnsi="Comic Sans MS"/>
              </w:rPr>
              <w:t>Children can sign up to any of the session</w:t>
            </w:r>
            <w:r w:rsidR="00504620" w:rsidRPr="00BB6D3B">
              <w:rPr>
                <w:rFonts w:ascii="Comic Sans MS" w:hAnsi="Comic Sans MS"/>
              </w:rPr>
              <w:t>s</w:t>
            </w:r>
            <w:r w:rsidRPr="00BB6D3B">
              <w:rPr>
                <w:rFonts w:ascii="Comic Sans MS" w:hAnsi="Comic Sans MS"/>
              </w:rPr>
              <w:t xml:space="preserve"> that they would like to attend. Children can sign up to one in each week or all of them. Depending on their skills and what they would like to revise. </w:t>
            </w:r>
          </w:p>
          <w:p w:rsidR="002A4F4C" w:rsidRPr="00BB6D3B" w:rsidRDefault="002A4F4C" w:rsidP="002A4F4C">
            <w:pPr>
              <w:rPr>
                <w:rFonts w:ascii="Comic Sans MS" w:hAnsi="Comic Sans MS"/>
              </w:rPr>
            </w:pPr>
            <w:r w:rsidRPr="00BB6D3B">
              <w:rPr>
                <w:rFonts w:ascii="Comic Sans MS" w:hAnsi="Comic Sans MS"/>
              </w:rPr>
              <w:t xml:space="preserve">We would expect to see all children at some point across the sessions during the 4 weeks! </w:t>
            </w:r>
          </w:p>
          <w:p w:rsidR="002A4F4C" w:rsidRPr="00BB6D3B" w:rsidRDefault="002A4F4C" w:rsidP="002A4F4C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</w:rPr>
              <w:t>Squash and Biscuits to get them interested!</w:t>
            </w:r>
          </w:p>
        </w:tc>
      </w:tr>
      <w:tr w:rsidR="00A87882" w:rsidRPr="00BB6D3B" w:rsidTr="002A4F4C">
        <w:tblPrEx>
          <w:jc w:val="center"/>
          <w:tblInd w:w="0" w:type="dxa"/>
        </w:tblPrEx>
        <w:trPr>
          <w:trHeight w:val="1441"/>
          <w:jc w:val="center"/>
        </w:trPr>
        <w:tc>
          <w:tcPr>
            <w:tcW w:w="1191" w:type="dxa"/>
          </w:tcPr>
          <w:p w:rsidR="00A87882" w:rsidRPr="00BB6D3B" w:rsidRDefault="00A87882" w:rsidP="00266293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Week 1</w:t>
            </w:r>
          </w:p>
        </w:tc>
        <w:tc>
          <w:tcPr>
            <w:tcW w:w="9044" w:type="dxa"/>
            <w:gridSpan w:val="5"/>
          </w:tcPr>
          <w:p w:rsidR="00A87882" w:rsidRPr="00BB6D3B" w:rsidRDefault="00A87882" w:rsidP="00266293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BB6D3B">
              <w:rPr>
                <w:rFonts w:ascii="Comic Sans MS" w:hAnsi="Comic Sans MS"/>
                <w:b/>
                <w:szCs w:val="20"/>
                <w:u w:val="single"/>
              </w:rPr>
              <w:t xml:space="preserve">Multiplication: </w:t>
            </w:r>
          </w:p>
          <w:p w:rsidR="00A87882" w:rsidRPr="00BB6D3B" w:rsidRDefault="00504620" w:rsidP="00504620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 xml:space="preserve">Day 1: </w:t>
            </w:r>
            <w:r w:rsidR="00A87882" w:rsidRPr="00BB6D3B">
              <w:rPr>
                <w:rFonts w:ascii="Comic Sans MS" w:hAnsi="Comic Sans MS"/>
                <w:szCs w:val="20"/>
              </w:rPr>
              <w:t>Multiply multi-digit number up to 4 digits by a 2 digit number using the formal written method of long multiplication.</w:t>
            </w:r>
          </w:p>
          <w:p w:rsidR="00504620" w:rsidRPr="00BB6D3B" w:rsidRDefault="00504620" w:rsidP="00504620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 xml:space="preserve">Day 2: Multiply one digit numbers with up to 2dp by whole numbers. </w:t>
            </w:r>
          </w:p>
          <w:p w:rsidR="00504620" w:rsidRPr="00BB6D3B" w:rsidRDefault="00504620" w:rsidP="00504620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Day 3: Distributive property</w:t>
            </w:r>
          </w:p>
        </w:tc>
      </w:tr>
      <w:tr w:rsidR="00A87882" w:rsidRPr="00BB6D3B" w:rsidTr="002A4F4C">
        <w:tblPrEx>
          <w:jc w:val="center"/>
          <w:tblInd w:w="0" w:type="dxa"/>
        </w:tblPrEx>
        <w:trPr>
          <w:trHeight w:val="2103"/>
          <w:jc w:val="center"/>
        </w:trPr>
        <w:tc>
          <w:tcPr>
            <w:tcW w:w="1191" w:type="dxa"/>
          </w:tcPr>
          <w:p w:rsidR="00A87882" w:rsidRPr="00BB6D3B" w:rsidRDefault="00A87882" w:rsidP="00266293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Week 2</w:t>
            </w:r>
          </w:p>
        </w:tc>
        <w:tc>
          <w:tcPr>
            <w:tcW w:w="9044" w:type="dxa"/>
            <w:gridSpan w:val="5"/>
          </w:tcPr>
          <w:p w:rsidR="00266293" w:rsidRPr="00BB6D3B" w:rsidRDefault="00A87882" w:rsidP="00266293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b/>
                <w:szCs w:val="20"/>
                <w:u w:val="single"/>
              </w:rPr>
              <w:t xml:space="preserve">Division: </w:t>
            </w:r>
          </w:p>
          <w:p w:rsidR="00BB6D3B" w:rsidRPr="00BB6D3B" w:rsidRDefault="00504620" w:rsidP="00266293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BB6D3B">
              <w:rPr>
                <w:rFonts w:ascii="Comic Sans MS" w:hAnsi="Comic Sans MS"/>
                <w:szCs w:val="20"/>
              </w:rPr>
              <w:t>Day 1:</w:t>
            </w:r>
            <w:r w:rsidR="00BB6D3B" w:rsidRPr="00BB6D3B">
              <w:rPr>
                <w:rFonts w:ascii="Comic Sans MS" w:hAnsi="Comic Sans MS"/>
                <w:szCs w:val="20"/>
              </w:rPr>
              <w:t xml:space="preserve"> </w:t>
            </w:r>
            <w:r w:rsidR="00A87882" w:rsidRPr="00BB6D3B">
              <w:rPr>
                <w:rFonts w:ascii="Comic Sans MS" w:hAnsi="Comic Sans MS"/>
                <w:szCs w:val="20"/>
              </w:rPr>
              <w:t xml:space="preserve">Divide numbers up to 4 digits by a 2 digit whole number using the formal written method of long division, and interpret remainders as whole number remainders, fractions or by rounding as appropriate for the context. </w:t>
            </w:r>
          </w:p>
          <w:p w:rsidR="00A87882" w:rsidRPr="00BB6D3B" w:rsidRDefault="00BB6D3B" w:rsidP="00266293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Day 2:</w:t>
            </w:r>
            <w:r w:rsidR="00A87882" w:rsidRPr="00BB6D3B">
              <w:rPr>
                <w:rFonts w:ascii="Comic Sans MS" w:hAnsi="Comic Sans MS"/>
                <w:szCs w:val="20"/>
              </w:rPr>
              <w:t xml:space="preserve"> Divide numbers up to 4 digits by a 2 digit number using the formal written method of short division, interpreting remainders according to context.</w:t>
            </w:r>
            <w:r w:rsidRPr="00BB6D3B">
              <w:rPr>
                <w:rFonts w:ascii="Comic Sans MS" w:hAnsi="Comic Sans MS"/>
                <w:szCs w:val="20"/>
              </w:rPr>
              <w:t xml:space="preserve"> </w:t>
            </w:r>
          </w:p>
          <w:p w:rsidR="00A87882" w:rsidRPr="00BB6D3B" w:rsidRDefault="00BB6D3B" w:rsidP="00266293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BB6D3B">
              <w:rPr>
                <w:rFonts w:ascii="Comic Sans MS" w:hAnsi="Comic Sans MS"/>
                <w:szCs w:val="20"/>
              </w:rPr>
              <w:t>Day 3: Factors and Prime numbers</w:t>
            </w:r>
          </w:p>
        </w:tc>
      </w:tr>
      <w:tr w:rsidR="00A87882" w:rsidRPr="00BB6D3B" w:rsidTr="002A4F4C">
        <w:tblPrEx>
          <w:jc w:val="center"/>
          <w:tblInd w:w="0" w:type="dxa"/>
        </w:tblPrEx>
        <w:trPr>
          <w:trHeight w:val="199"/>
          <w:jc w:val="center"/>
        </w:trPr>
        <w:tc>
          <w:tcPr>
            <w:tcW w:w="1191" w:type="dxa"/>
          </w:tcPr>
          <w:p w:rsidR="00A87882" w:rsidRPr="00BB6D3B" w:rsidRDefault="00A87882" w:rsidP="00266293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Week 3</w:t>
            </w:r>
          </w:p>
        </w:tc>
        <w:tc>
          <w:tcPr>
            <w:tcW w:w="9044" w:type="dxa"/>
            <w:gridSpan w:val="5"/>
          </w:tcPr>
          <w:p w:rsidR="00A87882" w:rsidRPr="00BB6D3B" w:rsidRDefault="00A87882" w:rsidP="00266293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BB6D3B">
              <w:rPr>
                <w:rFonts w:ascii="Comic Sans MS" w:hAnsi="Comic Sans MS"/>
                <w:b/>
                <w:szCs w:val="20"/>
                <w:u w:val="single"/>
              </w:rPr>
              <w:t>Fractions:</w:t>
            </w:r>
          </w:p>
          <w:p w:rsidR="00A87882" w:rsidRPr="00BB6D3B" w:rsidRDefault="00BB6D3B" w:rsidP="00BB6D3B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Day 1: Finding the common denominator (fractions)</w:t>
            </w:r>
          </w:p>
          <w:p w:rsidR="00A87882" w:rsidRPr="00BB6D3B" w:rsidRDefault="00BB6D3B" w:rsidP="00BB6D3B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Day 2: Add and subtract fractions with different denominations and mixed numbers, using the concept of equivalent fractions.</w:t>
            </w:r>
          </w:p>
          <w:p w:rsidR="00A87882" w:rsidRPr="00BB6D3B" w:rsidRDefault="00BB6D3B" w:rsidP="00BB6D3B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Day 3: Multiply simple pairs of proper fractions, writing the answer in its simplest form [for example ¼ x  ½ = 1/8]</w:t>
            </w:r>
          </w:p>
        </w:tc>
      </w:tr>
      <w:tr w:rsidR="00A87882" w:rsidRPr="00BB6D3B" w:rsidTr="002A4F4C">
        <w:tblPrEx>
          <w:jc w:val="center"/>
          <w:tblInd w:w="0" w:type="dxa"/>
        </w:tblPrEx>
        <w:trPr>
          <w:trHeight w:val="1443"/>
          <w:jc w:val="center"/>
        </w:trPr>
        <w:tc>
          <w:tcPr>
            <w:tcW w:w="1191" w:type="dxa"/>
          </w:tcPr>
          <w:p w:rsidR="00A87882" w:rsidRPr="00BB6D3B" w:rsidRDefault="00A87882" w:rsidP="00266293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Week 4</w:t>
            </w:r>
          </w:p>
        </w:tc>
        <w:tc>
          <w:tcPr>
            <w:tcW w:w="9044" w:type="dxa"/>
            <w:gridSpan w:val="5"/>
          </w:tcPr>
          <w:p w:rsidR="00A87882" w:rsidRPr="00BB6D3B" w:rsidRDefault="00BB6D3B" w:rsidP="00266293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BB6D3B">
              <w:rPr>
                <w:rFonts w:ascii="Comic Sans MS" w:hAnsi="Comic Sans MS"/>
                <w:b/>
                <w:szCs w:val="20"/>
                <w:u w:val="single"/>
              </w:rPr>
              <w:t>Percentages</w:t>
            </w:r>
          </w:p>
          <w:p w:rsidR="00A87882" w:rsidRPr="00BB6D3B" w:rsidRDefault="00BB6D3B" w:rsidP="00BB6D3B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 xml:space="preserve">Day 1: </w:t>
            </w:r>
            <w:r w:rsidR="00A87882" w:rsidRPr="00BB6D3B">
              <w:rPr>
                <w:rFonts w:ascii="Comic Sans MS" w:hAnsi="Comic Sans MS"/>
                <w:szCs w:val="20"/>
              </w:rPr>
              <w:t>Recall and use equivalences between simple fractions, decimals and percentages, including in different contexts.</w:t>
            </w:r>
          </w:p>
          <w:p w:rsidR="00A87882" w:rsidRPr="00BB6D3B" w:rsidRDefault="00BB6D3B" w:rsidP="00BB6D3B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 xml:space="preserve">Day 2: </w:t>
            </w:r>
            <w:r w:rsidR="00A87882" w:rsidRPr="00BB6D3B">
              <w:rPr>
                <w:rFonts w:ascii="Comic Sans MS" w:hAnsi="Comic Sans MS"/>
                <w:szCs w:val="20"/>
              </w:rPr>
              <w:t xml:space="preserve">Percentages Solve problems involving the calculation of percentages [for example, of measures and such as 15% of 360] and the use of percentages for comparison. </w:t>
            </w:r>
          </w:p>
          <w:p w:rsidR="00BB6D3B" w:rsidRPr="00BB6D3B" w:rsidRDefault="00BB6D3B" w:rsidP="00BB6D3B">
            <w:pPr>
              <w:rPr>
                <w:rFonts w:ascii="Comic Sans MS" w:hAnsi="Comic Sans MS"/>
                <w:szCs w:val="20"/>
              </w:rPr>
            </w:pPr>
            <w:r w:rsidRPr="00BB6D3B">
              <w:rPr>
                <w:rFonts w:ascii="Comic Sans MS" w:hAnsi="Comic Sans MS"/>
                <w:szCs w:val="20"/>
              </w:rPr>
              <w:t>Day 3: Square and cube numbers</w:t>
            </w:r>
          </w:p>
        </w:tc>
      </w:tr>
    </w:tbl>
    <w:p w:rsidR="00BB6D3B" w:rsidRPr="00BB6D3B" w:rsidRDefault="00BB6D3B">
      <w:pPr>
        <w:rPr>
          <w:sz w:val="24"/>
        </w:rPr>
      </w:pPr>
    </w:p>
    <w:p w:rsidR="00BB6D3B" w:rsidRPr="00BB6D3B" w:rsidRDefault="00BB6D3B">
      <w:pPr>
        <w:rPr>
          <w:sz w:val="24"/>
        </w:rPr>
      </w:pPr>
    </w:p>
    <w:sectPr w:rsidR="00BB6D3B" w:rsidRPr="00BB6D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AF" w:rsidRDefault="00AC41AF" w:rsidP="00284181">
      <w:pPr>
        <w:spacing w:after="0" w:line="240" w:lineRule="auto"/>
      </w:pPr>
      <w:r>
        <w:separator/>
      </w:r>
    </w:p>
  </w:endnote>
  <w:endnote w:type="continuationSeparator" w:id="0">
    <w:p w:rsidR="00AC41AF" w:rsidRDefault="00AC41AF" w:rsidP="0028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AF" w:rsidRDefault="00AC41AF" w:rsidP="00284181">
      <w:pPr>
        <w:spacing w:after="0" w:line="240" w:lineRule="auto"/>
      </w:pPr>
      <w:r>
        <w:separator/>
      </w:r>
    </w:p>
  </w:footnote>
  <w:footnote w:type="continuationSeparator" w:id="0">
    <w:p w:rsidR="00AC41AF" w:rsidRDefault="00AC41AF" w:rsidP="0028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81" w:rsidRPr="00565961" w:rsidRDefault="00284181" w:rsidP="00284181">
    <w:pPr>
      <w:pStyle w:val="Caption"/>
      <w:tabs>
        <w:tab w:val="left" w:pos="4875"/>
      </w:tabs>
      <w:jc w:val="center"/>
      <w:rPr>
        <w:rFonts w:ascii="Comic Sans MS" w:hAnsi="Comic Sans MS"/>
        <w:b w:val="0"/>
        <w:sz w:val="22"/>
      </w:rPr>
    </w:pPr>
    <w:r w:rsidRPr="00565961">
      <w:rPr>
        <w:rFonts w:ascii="Comic Sans MS" w:hAnsi="Comic Sans MS"/>
        <w:b w:val="0"/>
        <w:noProof/>
        <w:sz w:val="22"/>
        <w:lang w:val="en-GB" w:eastAsia="en-GB"/>
      </w:rPr>
      <w:drawing>
        <wp:anchor distT="0" distB="0" distL="114300" distR="114300" simplePos="0" relativeHeight="251664384" behindDoc="1" locked="0" layoutInCell="1" allowOverlap="1" wp14:anchorId="4D76D0B4" wp14:editId="62317356">
          <wp:simplePos x="0" y="0"/>
          <wp:positionH relativeFrom="column">
            <wp:posOffset>-471805</wp:posOffset>
          </wp:positionH>
          <wp:positionV relativeFrom="paragraph">
            <wp:posOffset>-181610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3" name="Picture 3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159A.8298E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961">
      <w:rPr>
        <w:rFonts w:ascii="Comic Sans MS" w:hAnsi="Comic Sans MS"/>
        <w:b w:val="0"/>
        <w:noProof/>
        <w:sz w:val="22"/>
        <w:lang w:val="en-GB" w:eastAsia="en-GB"/>
      </w:rPr>
      <w:drawing>
        <wp:anchor distT="0" distB="0" distL="114300" distR="114300" simplePos="0" relativeHeight="251663360" behindDoc="1" locked="0" layoutInCell="1" allowOverlap="1" wp14:anchorId="3205F3B1" wp14:editId="29629F59">
          <wp:simplePos x="0" y="0"/>
          <wp:positionH relativeFrom="column">
            <wp:posOffset>5417185</wp:posOffset>
          </wp:positionH>
          <wp:positionV relativeFrom="paragraph">
            <wp:posOffset>-186055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4" name="Picture 4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159A.8298E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961">
      <w:rPr>
        <w:rFonts w:ascii="Comic Sans MS" w:hAnsi="Comic Sans MS"/>
        <w:b w:val="0"/>
        <w:sz w:val="22"/>
      </w:rPr>
      <w:t>Bartons Primary School</w:t>
    </w:r>
  </w:p>
  <w:p w:rsidR="00284181" w:rsidRPr="00565961" w:rsidRDefault="00284181" w:rsidP="00284181">
    <w:pPr>
      <w:pStyle w:val="Caption"/>
      <w:jc w:val="center"/>
      <w:rPr>
        <w:rFonts w:ascii="Comic Sans MS" w:hAnsi="Comic Sans MS"/>
        <w:b w:val="0"/>
        <w:sz w:val="22"/>
      </w:rPr>
    </w:pPr>
    <w:r w:rsidRPr="00565961">
      <w:rPr>
        <w:rFonts w:ascii="Comic Sans MS" w:hAnsi="Comic Sans MS"/>
        <w:b w:val="0"/>
        <w:sz w:val="22"/>
      </w:rPr>
      <w:t xml:space="preserve">   Year </w:t>
    </w:r>
    <w:r w:rsidR="002A4F4C">
      <w:rPr>
        <w:rFonts w:ascii="Comic Sans MS" w:hAnsi="Comic Sans MS"/>
        <w:b w:val="0"/>
        <w:sz w:val="22"/>
      </w:rPr>
      <w:t>5/</w:t>
    </w:r>
    <w:r w:rsidRPr="00565961">
      <w:rPr>
        <w:rFonts w:ascii="Comic Sans MS" w:hAnsi="Comic Sans MS"/>
        <w:b w:val="0"/>
        <w:sz w:val="22"/>
      </w:rPr>
      <w:t>6 –</w:t>
    </w:r>
    <w:r w:rsidR="002A4F4C">
      <w:rPr>
        <w:rFonts w:ascii="Comic Sans MS" w:hAnsi="Comic Sans MS"/>
        <w:b w:val="0"/>
        <w:sz w:val="22"/>
      </w:rPr>
      <w:t xml:space="preserve"> </w:t>
    </w:r>
    <w:proofErr w:type="spellStart"/>
    <w:r w:rsidR="002A4F4C">
      <w:rPr>
        <w:rFonts w:ascii="Comic Sans MS" w:hAnsi="Comic Sans MS"/>
        <w:b w:val="0"/>
        <w:sz w:val="22"/>
      </w:rPr>
      <w:t>Maths</w:t>
    </w:r>
    <w:proofErr w:type="spellEnd"/>
    <w:r w:rsidR="002A4F4C">
      <w:rPr>
        <w:rFonts w:ascii="Comic Sans MS" w:hAnsi="Comic Sans MS"/>
        <w:b w:val="0"/>
        <w:sz w:val="22"/>
      </w:rPr>
      <w:t xml:space="preserve"> Booster       </w:t>
    </w:r>
    <w:r w:rsidRPr="00565961">
      <w:rPr>
        <w:rFonts w:ascii="Comic Sans MS" w:hAnsi="Comic Sans MS"/>
        <w:b w:val="0"/>
        <w:sz w:val="22"/>
      </w:rPr>
      <w:t>2017/2018</w:t>
    </w:r>
  </w:p>
  <w:p w:rsidR="00284181" w:rsidRDefault="00284181">
    <w:pPr>
      <w:pStyle w:val="Header"/>
    </w:pPr>
  </w:p>
  <w:p w:rsidR="00284181" w:rsidRDefault="00284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1902"/>
    <w:multiLevelType w:val="hybridMultilevel"/>
    <w:tmpl w:val="38BE1AAE"/>
    <w:lvl w:ilvl="0" w:tplc="B776D9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4BD3"/>
    <w:multiLevelType w:val="hybridMultilevel"/>
    <w:tmpl w:val="AA4A8C4E"/>
    <w:lvl w:ilvl="0" w:tplc="003C475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5B"/>
    <w:rsid w:val="00013B5B"/>
    <w:rsid w:val="00172693"/>
    <w:rsid w:val="001E102F"/>
    <w:rsid w:val="00266293"/>
    <w:rsid w:val="00284181"/>
    <w:rsid w:val="002A4F4C"/>
    <w:rsid w:val="00430600"/>
    <w:rsid w:val="00504620"/>
    <w:rsid w:val="00565961"/>
    <w:rsid w:val="007F7F12"/>
    <w:rsid w:val="00996D05"/>
    <w:rsid w:val="00A87882"/>
    <w:rsid w:val="00AC41AF"/>
    <w:rsid w:val="00BB6D3B"/>
    <w:rsid w:val="00C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9A16A3-825A-4492-A033-F8F2FE9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81"/>
  </w:style>
  <w:style w:type="paragraph" w:styleId="Footer">
    <w:name w:val="footer"/>
    <w:basedOn w:val="Normal"/>
    <w:link w:val="FooterChar"/>
    <w:uiPriority w:val="99"/>
    <w:unhideWhenUsed/>
    <w:rsid w:val="0028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81"/>
  </w:style>
  <w:style w:type="paragraph" w:styleId="Caption">
    <w:name w:val="caption"/>
    <w:basedOn w:val="Normal"/>
    <w:next w:val="Normal"/>
    <w:qFormat/>
    <w:rsid w:val="0028418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59A.8298E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Christian Hayne</cp:lastModifiedBy>
  <cp:revision>3</cp:revision>
  <cp:lastPrinted>2017-12-11T14:51:00Z</cp:lastPrinted>
  <dcterms:created xsi:type="dcterms:W3CDTF">2018-03-16T14:27:00Z</dcterms:created>
  <dcterms:modified xsi:type="dcterms:W3CDTF">2018-04-27T08:29:00Z</dcterms:modified>
</cp:coreProperties>
</file>